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03979B" w14:textId="77777777" w:rsidR="00026B13" w:rsidRPr="00206EC6" w:rsidRDefault="00026B13" w:rsidP="00670C79">
      <w:pPr>
        <w:pStyle w:val="Title"/>
        <w:rPr>
          <w:sz w:val="24"/>
          <w:szCs w:val="24"/>
        </w:rPr>
      </w:pPr>
    </w:p>
    <w:p w14:paraId="32A50DD0" w14:textId="77777777" w:rsidR="0025682E" w:rsidRPr="00206EC6" w:rsidRDefault="0025682E" w:rsidP="00670C79">
      <w:pPr>
        <w:pStyle w:val="Title"/>
        <w:rPr>
          <w:sz w:val="24"/>
          <w:szCs w:val="24"/>
        </w:rPr>
      </w:pPr>
    </w:p>
    <w:p w14:paraId="2BA52A8F" w14:textId="2B743D98" w:rsidR="0025682E" w:rsidRPr="00206EC6" w:rsidRDefault="00670C79" w:rsidP="00611644">
      <w:pPr>
        <w:pStyle w:val="Title"/>
        <w:rPr>
          <w:sz w:val="24"/>
          <w:szCs w:val="24"/>
        </w:rPr>
      </w:pPr>
      <w:r w:rsidRPr="00206EC6">
        <w:rPr>
          <w:sz w:val="24"/>
          <w:szCs w:val="24"/>
        </w:rPr>
        <w:t>NOTĂ DE  FUNDAMENTARE</w:t>
      </w:r>
      <w:r w:rsidR="00662E0D" w:rsidRPr="00206EC6">
        <w:rPr>
          <w:sz w:val="24"/>
          <w:szCs w:val="24"/>
        </w:rPr>
        <w:t xml:space="preserve"> </w:t>
      </w:r>
    </w:p>
    <w:p w14:paraId="16E1A72E" w14:textId="77777777" w:rsidR="0025682E" w:rsidRPr="00206EC6" w:rsidRDefault="0025682E" w:rsidP="0025682E"/>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206EC6" w:rsidRPr="00206EC6" w14:paraId="117C71DD" w14:textId="77777777" w:rsidTr="006A5A1B">
        <w:tc>
          <w:tcPr>
            <w:tcW w:w="10206" w:type="dxa"/>
          </w:tcPr>
          <w:p w14:paraId="12BCBC7C" w14:textId="10FA58DA" w:rsidR="00611644" w:rsidRPr="00206EC6" w:rsidRDefault="00611644" w:rsidP="00F8335E">
            <w:pPr>
              <w:widowControl w:val="0"/>
              <w:spacing w:line="276" w:lineRule="auto"/>
              <w:jc w:val="both"/>
              <w:rPr>
                <w:lang w:eastAsia="ro-RO"/>
              </w:rPr>
            </w:pPr>
          </w:p>
          <w:p w14:paraId="5A2835A5" w14:textId="5AD1BA92" w:rsidR="00611644" w:rsidRPr="00206EC6" w:rsidRDefault="00611644" w:rsidP="0066428B">
            <w:pPr>
              <w:pStyle w:val="Heading6"/>
              <w:spacing w:before="0" w:after="0" w:line="240" w:lineRule="auto"/>
              <w:jc w:val="center"/>
              <w:rPr>
                <w:sz w:val="24"/>
              </w:rPr>
            </w:pPr>
            <w:r w:rsidRPr="00206EC6">
              <w:rPr>
                <w:sz w:val="24"/>
              </w:rPr>
              <w:t>Secţiunea 1</w:t>
            </w:r>
          </w:p>
          <w:p w14:paraId="19B440B1" w14:textId="63C18D1E" w:rsidR="00611644" w:rsidRPr="00206EC6" w:rsidRDefault="00611644" w:rsidP="0066428B">
            <w:pPr>
              <w:pStyle w:val="Heading6"/>
              <w:spacing w:before="0" w:after="0" w:line="240" w:lineRule="auto"/>
              <w:jc w:val="center"/>
              <w:rPr>
                <w:sz w:val="24"/>
              </w:rPr>
            </w:pPr>
            <w:r w:rsidRPr="00206EC6">
              <w:rPr>
                <w:sz w:val="24"/>
              </w:rPr>
              <w:t>Titlul proiectului de act normativ</w:t>
            </w:r>
          </w:p>
          <w:p w14:paraId="134F9650" w14:textId="77777777" w:rsidR="0066428B" w:rsidRPr="00206EC6" w:rsidRDefault="0066428B" w:rsidP="0066428B"/>
          <w:p w14:paraId="338F09EC" w14:textId="2F592CB8" w:rsidR="00670C79" w:rsidRPr="00206EC6" w:rsidRDefault="003F5CF6" w:rsidP="00B8381B">
            <w:pPr>
              <w:widowControl w:val="0"/>
              <w:spacing w:line="276" w:lineRule="auto"/>
              <w:jc w:val="both"/>
              <w:rPr>
                <w:b/>
                <w:lang w:eastAsia="ro-RO"/>
              </w:rPr>
            </w:pPr>
            <w:r w:rsidRPr="00206EC6">
              <w:rPr>
                <w:b/>
                <w:lang w:eastAsia="ro-RO"/>
              </w:rPr>
              <w:t>Ordonanţ</w:t>
            </w:r>
            <w:r w:rsidR="00916B41" w:rsidRPr="00206EC6">
              <w:rPr>
                <w:b/>
                <w:lang w:eastAsia="ro-RO"/>
              </w:rPr>
              <w:t>ă</w:t>
            </w:r>
            <w:r w:rsidRPr="00206EC6">
              <w:rPr>
                <w:b/>
                <w:lang w:eastAsia="ro-RO"/>
              </w:rPr>
              <w:t xml:space="preserve"> de urgenţă </w:t>
            </w:r>
            <w:r w:rsidR="00B8381B" w:rsidRPr="00B8381B">
              <w:rPr>
                <w:b/>
                <w:lang w:eastAsia="ro-RO"/>
              </w:rPr>
              <w:t>privind unele măsuri pentru aprobarea Programului Național de racordare a populației și consumatorilor non-casnici la rețeaua inteligentă de distribuție a gazelor naturale</w:t>
            </w:r>
          </w:p>
        </w:tc>
      </w:tr>
    </w:tbl>
    <w:p w14:paraId="6E28D791" w14:textId="77777777" w:rsidR="00670C79" w:rsidRPr="00206EC6" w:rsidRDefault="00670C79" w:rsidP="00670C79">
      <w:pPr>
        <w:rPr>
          <w:lang w:eastAsia="ro-RO"/>
        </w:rPr>
      </w:pPr>
      <w:r w:rsidRPr="00206EC6">
        <w:rPr>
          <w:lang w:eastAsia="ro-RO"/>
        </w:rPr>
        <w:t xml:space="preserve"> </w:t>
      </w:r>
    </w:p>
    <w:p w14:paraId="23181ACA" w14:textId="1E0F5209" w:rsidR="00CB78C4" w:rsidRPr="00206EC6" w:rsidRDefault="00670C79" w:rsidP="00670C79">
      <w:pPr>
        <w:rPr>
          <w:lang w:eastAsia="ro-RO"/>
        </w:rPr>
      </w:pPr>
      <w:r w:rsidRPr="00206EC6">
        <w:rPr>
          <w:lang w:eastAsia="ro-RO"/>
        </w:rPr>
        <w:t xml:space="preserve">   Secţiunea a 2-a  Motivul emiterii actului normativ</w:t>
      </w:r>
      <w:r w:rsidR="0066428B" w:rsidRPr="00206EC6">
        <w:rPr>
          <w:lang w:eastAsia="ro-RO"/>
        </w:rPr>
        <w:t xml:space="preserve"> </w:t>
      </w:r>
    </w:p>
    <w:tbl>
      <w:tblPr>
        <w:tblW w:w="1019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7"/>
        <w:gridCol w:w="6440"/>
      </w:tblGrid>
      <w:tr w:rsidR="00206EC6" w:rsidRPr="00206EC6" w14:paraId="47D7FD1D" w14:textId="77777777" w:rsidTr="0025682E">
        <w:tc>
          <w:tcPr>
            <w:tcW w:w="3757" w:type="dxa"/>
          </w:tcPr>
          <w:p w14:paraId="6D2299AF" w14:textId="77777777" w:rsidR="00670C79" w:rsidRPr="00206EC6" w:rsidRDefault="00670C79" w:rsidP="006A5A1B">
            <w:pPr>
              <w:pStyle w:val="BodyText2"/>
              <w:rPr>
                <w:sz w:val="24"/>
                <w:lang w:eastAsia="ro-RO"/>
              </w:rPr>
            </w:pPr>
          </w:p>
          <w:p w14:paraId="636EB141" w14:textId="77777777" w:rsidR="00670C79" w:rsidRPr="00206EC6" w:rsidRDefault="00670C79" w:rsidP="00085904">
            <w:pPr>
              <w:pStyle w:val="BodyText2"/>
              <w:rPr>
                <w:sz w:val="24"/>
                <w:lang w:eastAsia="ro-RO"/>
              </w:rPr>
            </w:pPr>
            <w:r w:rsidRPr="00206EC6">
              <w:rPr>
                <w:sz w:val="24"/>
                <w:lang w:eastAsia="ro-RO"/>
              </w:rPr>
              <w:t>1.Descrierea situaţiei actuale</w:t>
            </w:r>
          </w:p>
        </w:tc>
        <w:tc>
          <w:tcPr>
            <w:tcW w:w="6440" w:type="dxa"/>
          </w:tcPr>
          <w:p w14:paraId="497417D1" w14:textId="77777777" w:rsidR="00E975A8" w:rsidRDefault="00E975A8" w:rsidP="00E975A8">
            <w:pPr>
              <w:jc w:val="both"/>
            </w:pPr>
          </w:p>
          <w:p w14:paraId="08B85A83" w14:textId="36820C8C" w:rsidR="003F374D" w:rsidRDefault="003F374D" w:rsidP="003F374D">
            <w:pPr>
              <w:jc w:val="both"/>
            </w:pPr>
            <w:r>
              <w:t>Prin Decizia Comisiei Europene nr.4680/07.07.2020 s-a aprobat modificarea Programului Operațional Infrastructură Mare, respectiv s-a aprobat modificarea axei prioritare 8 - Sisteme inteligente și sustenabile pentru energie și gaze naturale în vederea sprijinirii proiectelor de investiții care vizează  creșterea nivelului de funcționalitate inteligentă a infrastructurii de distribuție de gaze naturale prin îmbunătățirea  flexibilității, siguranței, eficienței în  operare, precum și prin integrarea activităților de transport, distribuție și consum final.</w:t>
            </w:r>
          </w:p>
          <w:p w14:paraId="5CF5D954" w14:textId="4D622895" w:rsidR="003F374D" w:rsidRDefault="003F374D" w:rsidP="003F374D">
            <w:pPr>
              <w:jc w:val="both"/>
            </w:pPr>
            <w:r>
              <w:t>România are rezerve de gaze naturale dovedite de 100 miliarde metri cubi, cea mai mare parte a resurselor de gaze naturale ale României sunt situate în Transilvania, Moldova, Muntenia și Marea Neagră, cu aproximativ 75% din ele aflându-se în Transilvania, în special în județele Mureș și Sibiu. Cel mai mare câmp de gaze naturale din România se află la Deleni, descoperit în 1912 și se află între comuna Băgaciu și Județul Mureș cu rezerve dovedite de 85 miliarde metri cubi. Alte câmpuri de gaze naturale sunt cele de la Filitelnic (40 miliarde metri cubi), câmpul de la Roman-Secuieni (24 miliarde metri cubi), Voitinel (11,8 miliarde metri cubi), Ghercești (11 miliarde metri cubi) și Sărmășel (10 miliarde metri cubi), toate cu rezerve mai mari de 10 miliarde metri cubi. În prezent, România are a treia rezervă de gaze din Uniunea Europeană, imediat după Olanda și Marea Britanie.</w:t>
            </w:r>
          </w:p>
          <w:p w14:paraId="5E9F4919" w14:textId="345C899C" w:rsidR="003F374D" w:rsidRDefault="003F374D" w:rsidP="003F374D">
            <w:pPr>
              <w:jc w:val="both"/>
            </w:pPr>
            <w:r w:rsidRPr="003F374D">
              <w:t>Prin implementarea proiectelor de investiții care vizează  racordarea la rețeaua de gaze naturale a populației și a consumatorilor non-casnici se urmărește creșterea standardelor de viață și de locuit a populației prin asigurarea unor condiții îmbunătățite de încălzire a locuințelor sau de preparare a hranei față de condițiile de locuire existente în prezent, în care încălzirea locuințelor sau cele de preparare a hranei se realizează pe bază de lemne cu impact asupra emiterii unor cantități sporite de noxe și poluanți în contradicție cu politicile de mediu la nivelul Uniunii Europene.</w:t>
            </w:r>
            <w:r>
              <w:tab/>
            </w:r>
          </w:p>
          <w:p w14:paraId="1FC43F44" w14:textId="093A130A" w:rsidR="003F374D" w:rsidRDefault="003F374D" w:rsidP="003F374D">
            <w:pPr>
              <w:jc w:val="both"/>
            </w:pPr>
            <w:r>
              <w:lastRenderedPageBreak/>
              <w:t>De asemenea, prin racordul consumatorilor non-casnici, instituții publice și agenți economici la rețeaua de distribuție a gazelor naturale se va îmbunătăți calitatea serviciilor publice prestate de alimentare cu energie termică sau de asigurare a apei calde menajere ori de utilizare a gazelor naturale în procesele de producție sau în activitatea curentă cu impact direct asupra competitivității agenților economici sau a calității serviciilor publice prestate de către instituțiile publice dar și asupra reducerii emisiilor de noxe în atmosferă ca urmare a utilizării combustibilului solid.</w:t>
            </w:r>
          </w:p>
          <w:p w14:paraId="198E9697" w14:textId="77777777" w:rsidR="001F733F" w:rsidRDefault="003F374D" w:rsidP="006610B5">
            <w:pPr>
              <w:jc w:val="both"/>
              <w:rPr>
                <w:lang w:eastAsia="ro-RO"/>
              </w:rPr>
            </w:pPr>
            <w:r>
              <w:t xml:space="preserve">Întrucât perioada de implementare a proiectelor de dezvoltare a infrastructurii inteligente de distribuție a gazelor naturale sprijinite prin POIM 2014 – 2020 se încheie la data de 31.12.2023 iar pentru încadrarea în aceasta beneficiarii trebuie să organizeze procedurile de achiziție publică pentru selectarea executanților de lucrări și să asigure implementarea proiectelor într-o perioadă relativ scurtă de timp pentru a evita suportarea de costuri neeligibile de la bugetul de stat ca urmare nefinalizării proiectelor </w:t>
            </w:r>
            <w:r w:rsidR="00EF0CD0" w:rsidRPr="00206EC6">
              <w:rPr>
                <w:lang w:eastAsia="ro-RO"/>
              </w:rPr>
              <w:t xml:space="preserve">este necesară </w:t>
            </w:r>
            <w:r w:rsidR="00A62D13" w:rsidRPr="00A62D13">
              <w:rPr>
                <w:lang w:eastAsia="ro-RO"/>
              </w:rPr>
              <w:t>reglementarea cadrului legal pentru includerea la finanțare din fonduri europene a un</w:t>
            </w:r>
            <w:r w:rsidR="00A62D13">
              <w:rPr>
                <w:lang w:eastAsia="ro-RO"/>
              </w:rPr>
              <w:t>ui</w:t>
            </w:r>
            <w:r w:rsidR="00A62D13" w:rsidRPr="00A62D13">
              <w:rPr>
                <w:lang w:eastAsia="ro-RO"/>
              </w:rPr>
              <w:t xml:space="preserve"> </w:t>
            </w:r>
            <w:r w:rsidRPr="003F374D">
              <w:rPr>
                <w:lang w:eastAsia="ro-RO"/>
              </w:rPr>
              <w:t>Program Național de racordare a populației și consumatorilor non-casnici la rețeaua inteligentă de distribuție a gazelor naturale</w:t>
            </w:r>
            <w:r>
              <w:rPr>
                <w:lang w:eastAsia="ro-RO"/>
              </w:rPr>
              <w:t>.</w:t>
            </w:r>
            <w:r w:rsidR="006610B5">
              <w:t xml:space="preserve"> </w:t>
            </w:r>
            <w:r w:rsidR="006610B5" w:rsidRPr="006610B5">
              <w:t xml:space="preserve">Abordarea prin proiecte individuale ar produce un impact limitat la regiunile cu capacitate mare de implementare, pe când problemele </w:t>
            </w:r>
            <w:r w:rsidR="006610B5">
              <w:t xml:space="preserve">propuse a fi rezolvate </w:t>
            </w:r>
            <w:r w:rsidR="006610B5" w:rsidRPr="006610B5">
              <w:t xml:space="preserve">au impact mai mare în regiunile/categoriile de populație cu capacitate redusă de implementare a unor proiecte cu finanțare europeană. </w:t>
            </w:r>
            <w:r w:rsidR="006610B5">
              <w:t>Î</w:t>
            </w:r>
            <w:r w:rsidR="006610B5" w:rsidRPr="006610B5">
              <w:rPr>
                <w:lang w:eastAsia="ro-RO"/>
              </w:rPr>
              <w:t>n lipsa cadrului general de reglementare pentru program</w:t>
            </w:r>
            <w:r w:rsidR="006610B5">
              <w:rPr>
                <w:lang w:eastAsia="ro-RO"/>
              </w:rPr>
              <w:t>ul</w:t>
            </w:r>
            <w:r w:rsidR="006610B5" w:rsidRPr="006610B5">
              <w:rPr>
                <w:lang w:eastAsia="ro-RO"/>
              </w:rPr>
              <w:t xml:space="preserve"> național măsurile identificate nu vor putea fi implementate într-un mod coerent, cu rezultate vizibile care să contribuie la relansarea economică a țării, iar la sfârșitul perioadei de programare actuale există riscul creșterii exponențiale de pierdere a fondurilor alocate României</w:t>
            </w:r>
            <w:r w:rsidR="006610B5">
              <w:rPr>
                <w:lang w:eastAsia="ro-RO"/>
              </w:rPr>
              <w:t>.</w:t>
            </w:r>
          </w:p>
          <w:p w14:paraId="45862F79" w14:textId="4AA791BB" w:rsidR="006678B1" w:rsidRPr="00206EC6" w:rsidRDefault="006678B1" w:rsidP="006610B5">
            <w:pPr>
              <w:jc w:val="both"/>
              <w:rPr>
                <w:lang w:eastAsia="ro-RO"/>
              </w:rPr>
            </w:pPr>
          </w:p>
        </w:tc>
      </w:tr>
      <w:tr w:rsidR="00206EC6" w:rsidRPr="00206EC6" w14:paraId="40BEF5BB" w14:textId="77777777" w:rsidTr="0025682E">
        <w:tc>
          <w:tcPr>
            <w:tcW w:w="3757" w:type="dxa"/>
          </w:tcPr>
          <w:p w14:paraId="539B0C01" w14:textId="2344B6B0" w:rsidR="00670C79" w:rsidRPr="00206EC6" w:rsidRDefault="00670C79" w:rsidP="006A5A1B">
            <w:pPr>
              <w:pStyle w:val="BodyText2"/>
              <w:rPr>
                <w:sz w:val="24"/>
                <w:lang w:eastAsia="ro-RO"/>
              </w:rPr>
            </w:pPr>
            <w:r w:rsidRPr="00206EC6">
              <w:rPr>
                <w:sz w:val="24"/>
                <w:lang w:eastAsia="ro-RO"/>
              </w:rPr>
              <w:lastRenderedPageBreak/>
              <w:t>11. În cazul proiectelor de acte normative care transpun legislaţie comunitară sau anexa crează cadrul pentru aplicarea directă a acesteia</w:t>
            </w:r>
          </w:p>
          <w:p w14:paraId="4416184D" w14:textId="3D83568C" w:rsidR="0025682E" w:rsidRPr="00206EC6" w:rsidRDefault="0025682E" w:rsidP="006A5A1B">
            <w:pPr>
              <w:pStyle w:val="BodyText2"/>
              <w:rPr>
                <w:sz w:val="24"/>
                <w:lang w:eastAsia="ro-RO"/>
              </w:rPr>
            </w:pPr>
          </w:p>
        </w:tc>
        <w:tc>
          <w:tcPr>
            <w:tcW w:w="6440" w:type="dxa"/>
          </w:tcPr>
          <w:p w14:paraId="1D8B2A10" w14:textId="1E5BE0C2" w:rsidR="001F733F" w:rsidRPr="00206EC6" w:rsidRDefault="00670C79" w:rsidP="009B71DC">
            <w:pPr>
              <w:spacing w:before="120" w:after="120"/>
              <w:jc w:val="both"/>
              <w:rPr>
                <w:lang w:eastAsia="ro-RO"/>
              </w:rPr>
            </w:pPr>
            <w:r w:rsidRPr="00206EC6">
              <w:rPr>
                <w:lang w:eastAsia="ro-RO"/>
              </w:rPr>
              <w:t>Proiectul de act normativ nu se referă la acest subiect.</w:t>
            </w:r>
          </w:p>
          <w:p w14:paraId="7ED96985" w14:textId="77777777" w:rsidR="001F733F" w:rsidRPr="00206EC6" w:rsidRDefault="001F733F" w:rsidP="009B71DC">
            <w:pPr>
              <w:spacing w:before="120" w:after="120"/>
              <w:jc w:val="both"/>
              <w:rPr>
                <w:lang w:eastAsia="ro-RO"/>
              </w:rPr>
            </w:pPr>
          </w:p>
          <w:p w14:paraId="1EAF28DA" w14:textId="77777777" w:rsidR="001F733F" w:rsidRPr="00206EC6" w:rsidRDefault="001F733F" w:rsidP="009B71DC">
            <w:pPr>
              <w:spacing w:before="120" w:after="120"/>
              <w:jc w:val="both"/>
              <w:rPr>
                <w:lang w:eastAsia="ro-RO"/>
              </w:rPr>
            </w:pPr>
          </w:p>
        </w:tc>
      </w:tr>
      <w:tr w:rsidR="00206EC6" w:rsidRPr="00206EC6" w14:paraId="5E9CE6CD" w14:textId="77777777" w:rsidTr="0025682E">
        <w:tc>
          <w:tcPr>
            <w:tcW w:w="3757" w:type="dxa"/>
          </w:tcPr>
          <w:p w14:paraId="78E5EC29" w14:textId="77777777" w:rsidR="00670C79" w:rsidRPr="00206EC6" w:rsidRDefault="00670C79" w:rsidP="006A5A1B">
            <w:pPr>
              <w:jc w:val="both"/>
              <w:rPr>
                <w:lang w:eastAsia="ro-RO"/>
              </w:rPr>
            </w:pPr>
            <w:r w:rsidRPr="00206EC6">
              <w:rPr>
                <w:lang w:eastAsia="ro-RO"/>
              </w:rPr>
              <w:t>2.Schimbări preconizate</w:t>
            </w:r>
          </w:p>
        </w:tc>
        <w:tc>
          <w:tcPr>
            <w:tcW w:w="6440" w:type="dxa"/>
          </w:tcPr>
          <w:p w14:paraId="5117A8E4" w14:textId="7C6C3D7A" w:rsidR="004926A2" w:rsidRDefault="00D93260" w:rsidP="004926A2">
            <w:pPr>
              <w:spacing w:before="120" w:after="120"/>
              <w:jc w:val="both"/>
              <w:rPr>
                <w:lang w:eastAsia="ro-RO"/>
              </w:rPr>
            </w:pPr>
            <w:r w:rsidRPr="00206EC6">
              <w:rPr>
                <w:lang w:eastAsia="ro-RO"/>
              </w:rPr>
              <w:t xml:space="preserve"> </w:t>
            </w:r>
            <w:r w:rsidR="004926A2">
              <w:rPr>
                <w:lang w:eastAsia="ro-RO"/>
              </w:rPr>
              <w:t xml:space="preserve">Având în vedere impactul </w:t>
            </w:r>
            <w:r w:rsidR="002C349A">
              <w:rPr>
                <w:lang w:eastAsia="ro-RO"/>
              </w:rPr>
              <w:t xml:space="preserve">pozitiv </w:t>
            </w:r>
            <w:r w:rsidR="002C349A" w:rsidRPr="002C349A">
              <w:rPr>
                <w:lang w:eastAsia="ro-RO"/>
              </w:rPr>
              <w:t>economic și social la nivelul întregii societăți civile</w:t>
            </w:r>
            <w:r w:rsidR="002C349A">
              <w:rPr>
                <w:lang w:eastAsia="ro-RO"/>
              </w:rPr>
              <w:t xml:space="preserve"> </w:t>
            </w:r>
            <w:r w:rsidR="004926A2">
              <w:rPr>
                <w:lang w:eastAsia="ro-RO"/>
              </w:rPr>
              <w:t xml:space="preserve">este imperios necesară crearea </w:t>
            </w:r>
            <w:r w:rsidR="002C349A">
              <w:rPr>
                <w:lang w:eastAsia="ro-RO"/>
              </w:rPr>
              <w:t xml:space="preserve">unui </w:t>
            </w:r>
            <w:r w:rsidR="002C349A" w:rsidRPr="002C349A">
              <w:rPr>
                <w:lang w:eastAsia="ro-RO"/>
              </w:rPr>
              <w:t>Program Național de racordare a populației și consumatorilor non-casnici la rețeaua inteligentă de distribuție a gazelor naturale</w:t>
            </w:r>
            <w:r w:rsidR="002C349A">
              <w:rPr>
                <w:lang w:eastAsia="ro-RO"/>
              </w:rPr>
              <w:t>.</w:t>
            </w:r>
          </w:p>
          <w:p w14:paraId="13B70361" w14:textId="65893157" w:rsidR="004926A2" w:rsidRDefault="004926A2" w:rsidP="004926A2">
            <w:pPr>
              <w:spacing w:before="120" w:after="120"/>
              <w:jc w:val="both"/>
              <w:rPr>
                <w:lang w:eastAsia="ro-RO"/>
              </w:rPr>
            </w:pPr>
            <w:r>
              <w:rPr>
                <w:lang w:eastAsia="ro-RO"/>
              </w:rPr>
              <w:t xml:space="preserve">Prezenta ordonanță de urgență reglementează cadrul general privind aprobarea și includerea la finanțare din fonduri europene a </w:t>
            </w:r>
            <w:r w:rsidR="002260C6" w:rsidRPr="002260C6">
              <w:rPr>
                <w:lang w:eastAsia="ro-RO"/>
              </w:rPr>
              <w:t>Program</w:t>
            </w:r>
            <w:r w:rsidR="002260C6">
              <w:rPr>
                <w:lang w:eastAsia="ro-RO"/>
              </w:rPr>
              <w:t>ului</w:t>
            </w:r>
            <w:r w:rsidR="002260C6" w:rsidRPr="002260C6">
              <w:rPr>
                <w:lang w:eastAsia="ro-RO"/>
              </w:rPr>
              <w:t xml:space="preserve"> Național de racordare a populației și consumatorilor non-casnici la rețeaua inteligentă de distribuție a gazelor naturale</w:t>
            </w:r>
            <w:r w:rsidR="002260C6">
              <w:rPr>
                <w:lang w:eastAsia="ro-RO"/>
              </w:rPr>
              <w:t>.</w:t>
            </w:r>
          </w:p>
          <w:p w14:paraId="26666B67" w14:textId="65013DB1" w:rsidR="004926A2" w:rsidRDefault="004926A2" w:rsidP="004926A2">
            <w:pPr>
              <w:spacing w:before="120" w:after="120"/>
              <w:jc w:val="both"/>
              <w:rPr>
                <w:lang w:eastAsia="ro-RO"/>
              </w:rPr>
            </w:pPr>
            <w:r>
              <w:rPr>
                <w:lang w:eastAsia="ro-RO"/>
              </w:rPr>
              <w:lastRenderedPageBreak/>
              <w:t xml:space="preserve">Obiectivul general constă în </w:t>
            </w:r>
            <w:r w:rsidR="001C63B8" w:rsidRPr="001C63B8">
              <w:rPr>
                <w:lang w:eastAsia="ro-RO"/>
              </w:rPr>
              <w:t>reducerea emisiilor de noxe în atmosferă ca urmare a utilizării combustibilului solid pentru asigurarea încălzirii clădirilor de locuit, a asigurării apei calde menajere dar și a preparării hranei, precum și îmbunătățirea calității serviciului public de alimentare cu energie termică dar și de utilizare a gazelor naturale în procesele de producție sau activitatea curentă de către consumatorii non-casnici</w:t>
            </w:r>
            <w:r w:rsidR="001C63B8">
              <w:rPr>
                <w:lang w:eastAsia="ro-RO"/>
              </w:rPr>
              <w:t>.</w:t>
            </w:r>
          </w:p>
          <w:p w14:paraId="4233287B" w14:textId="77777777" w:rsidR="004926A2" w:rsidRDefault="004926A2" w:rsidP="004926A2">
            <w:pPr>
              <w:spacing w:before="120" w:after="120"/>
              <w:jc w:val="both"/>
              <w:rPr>
                <w:lang w:eastAsia="ro-RO"/>
              </w:rPr>
            </w:pPr>
            <w:r>
              <w:rPr>
                <w:lang w:eastAsia="ro-RO"/>
              </w:rPr>
              <w:t>Obiective specifice :</w:t>
            </w:r>
          </w:p>
          <w:p w14:paraId="6B013892" w14:textId="77777777" w:rsidR="002050EA" w:rsidRDefault="002050EA" w:rsidP="002050EA">
            <w:pPr>
              <w:spacing w:before="120" w:after="120"/>
              <w:jc w:val="both"/>
              <w:rPr>
                <w:lang w:eastAsia="ro-RO"/>
              </w:rPr>
            </w:pPr>
            <w:r>
              <w:rPr>
                <w:lang w:eastAsia="ro-RO"/>
              </w:rPr>
              <w:t>a) creșterea standardelor de viață și de locuit a consumatorilor casnici prin asigurarea unor servicii publice înaltă calitate;</w:t>
            </w:r>
          </w:p>
          <w:p w14:paraId="28E42550" w14:textId="0C9B845E" w:rsidR="002050EA" w:rsidRDefault="002050EA" w:rsidP="002050EA">
            <w:pPr>
              <w:spacing w:before="120" w:after="120"/>
              <w:jc w:val="both"/>
              <w:rPr>
                <w:lang w:eastAsia="ro-RO"/>
              </w:rPr>
            </w:pPr>
            <w:r>
              <w:rPr>
                <w:lang w:eastAsia="ro-RO"/>
              </w:rPr>
              <w:t>b) asigurarea accesului la serviciul public de distribuție a gazelor naturale în mod transparent și nediscriminatoriu;</w:t>
            </w:r>
          </w:p>
          <w:p w14:paraId="537833AC" w14:textId="4531CDA9" w:rsidR="002050EA" w:rsidRDefault="002050EA" w:rsidP="002050EA">
            <w:pPr>
              <w:spacing w:before="120" w:after="120"/>
              <w:jc w:val="both"/>
              <w:rPr>
                <w:lang w:eastAsia="ro-RO"/>
              </w:rPr>
            </w:pPr>
            <w:r>
              <w:rPr>
                <w:lang w:eastAsia="ro-RO"/>
              </w:rPr>
              <w:t>c) asigurarea unor servicii publice de calitate superioară pentru alimentarea cu energie termică destinate consumatorilor non-casnici;</w:t>
            </w:r>
          </w:p>
          <w:p w14:paraId="45631D82" w14:textId="22AB9920" w:rsidR="002050EA" w:rsidRDefault="002050EA" w:rsidP="002050EA">
            <w:pPr>
              <w:spacing w:before="120" w:after="120"/>
              <w:jc w:val="both"/>
              <w:rPr>
                <w:lang w:eastAsia="ro-RO"/>
              </w:rPr>
            </w:pPr>
            <w:r>
              <w:rPr>
                <w:lang w:eastAsia="ro-RO"/>
              </w:rPr>
              <w:t>d) asigurarea utilizării gazelor naturale în procesele de producție și activitatea curentă pentru creșterea competitivității consumatorilor non-casnici;</w:t>
            </w:r>
          </w:p>
          <w:p w14:paraId="68EB857F" w14:textId="2FAF874A" w:rsidR="004926A2" w:rsidRDefault="002050EA" w:rsidP="002050EA">
            <w:pPr>
              <w:spacing w:before="120" w:after="120"/>
              <w:jc w:val="both"/>
              <w:rPr>
                <w:lang w:eastAsia="ro-RO"/>
              </w:rPr>
            </w:pPr>
            <w:r>
              <w:rPr>
                <w:lang w:eastAsia="ro-RO"/>
              </w:rPr>
              <w:t>e) asigurarea unor servicii publice de alimentare cu energie termică de calitate superioară pentru unitățile de învățământ, unitățile medicale precum și alte categorii de instituții publice.</w:t>
            </w:r>
          </w:p>
          <w:p w14:paraId="45CF0B8E" w14:textId="77777777" w:rsidR="00B35C1F" w:rsidRDefault="00B35C1F" w:rsidP="00B35C1F">
            <w:pPr>
              <w:spacing w:before="120" w:after="120"/>
              <w:jc w:val="both"/>
              <w:rPr>
                <w:lang w:eastAsia="ro-RO"/>
              </w:rPr>
            </w:pPr>
            <w:r>
              <w:rPr>
                <w:lang w:eastAsia="ro-RO"/>
              </w:rPr>
              <w:t>Pentru a fi eligibile în cadrul ”Programului Național de racordare a populației și consumatorilor non-casnici la rețeaua inteligentă de distribuție a gazelor naturale” proiectele vor demonstra:</w:t>
            </w:r>
          </w:p>
          <w:p w14:paraId="32FB2ED0" w14:textId="77777777" w:rsidR="00B35C1F" w:rsidRDefault="00B35C1F" w:rsidP="00B35C1F">
            <w:pPr>
              <w:spacing w:before="120" w:after="120"/>
              <w:jc w:val="both"/>
              <w:rPr>
                <w:lang w:eastAsia="ro-RO"/>
              </w:rPr>
            </w:pPr>
            <w:r>
              <w:rPr>
                <w:lang w:eastAsia="ro-RO"/>
              </w:rPr>
              <w:t>a) concordanţa cu legislaţia europeană şi naţională aplicabilă;</w:t>
            </w:r>
          </w:p>
          <w:p w14:paraId="693FAE70" w14:textId="7ECD2AA8" w:rsidR="00B35C1F" w:rsidRDefault="00B35C1F" w:rsidP="00B35C1F">
            <w:pPr>
              <w:spacing w:before="120" w:after="120"/>
              <w:jc w:val="both"/>
              <w:rPr>
                <w:lang w:eastAsia="ro-RO"/>
              </w:rPr>
            </w:pPr>
            <w:r>
              <w:rPr>
                <w:lang w:eastAsia="ro-RO"/>
              </w:rPr>
              <w:t>b) respectarea regulilor de eligibilitate stabilite prin regulamentele europene şi legislaţia naţională, precum şi regulile de eligibilitate specifice ale programului operaţional din care urmează a fi asigurată finanţarea;</w:t>
            </w:r>
          </w:p>
          <w:p w14:paraId="4B13E676" w14:textId="1FEA5A08" w:rsidR="00B35C1F" w:rsidRDefault="00B35C1F" w:rsidP="00B35C1F">
            <w:pPr>
              <w:spacing w:before="120" w:after="120"/>
              <w:jc w:val="both"/>
              <w:rPr>
                <w:lang w:eastAsia="ro-RO"/>
              </w:rPr>
            </w:pPr>
            <w:r>
              <w:rPr>
                <w:lang w:eastAsia="ro-RO"/>
              </w:rPr>
              <w:t>c) contribuția la atingerea obiectivelor specifice ale programului operaţional;</w:t>
            </w:r>
          </w:p>
          <w:p w14:paraId="557D2CA9" w14:textId="7C8CA711" w:rsidR="00B35C1F" w:rsidRDefault="00B35C1F" w:rsidP="00B35C1F">
            <w:pPr>
              <w:spacing w:before="120" w:after="120"/>
              <w:jc w:val="both"/>
              <w:rPr>
                <w:lang w:eastAsia="ro-RO"/>
              </w:rPr>
            </w:pPr>
            <w:r>
              <w:rPr>
                <w:lang w:eastAsia="ro-RO"/>
              </w:rPr>
              <w:t>d) concordanţa cu indicatorii obiectivelor specifice ale programului operaţional în care urmează să fie incluse la finanţare;</w:t>
            </w:r>
          </w:p>
          <w:p w14:paraId="3E272989" w14:textId="3AF21FED" w:rsidR="00B35C1F" w:rsidRDefault="00B35C1F" w:rsidP="00B35C1F">
            <w:pPr>
              <w:spacing w:before="120" w:after="120"/>
              <w:jc w:val="both"/>
              <w:rPr>
                <w:lang w:eastAsia="ro-RO"/>
              </w:rPr>
            </w:pPr>
            <w:r>
              <w:rPr>
                <w:lang w:eastAsia="ro-RO"/>
              </w:rPr>
              <w:t>e)  încadrarea în priorităţile de investiţii ale programului operaţional din care urmează a fi asigurată finanţarea;</w:t>
            </w:r>
          </w:p>
          <w:p w14:paraId="7F7133F3" w14:textId="75BF9E89" w:rsidR="00B35C1F" w:rsidRDefault="00B35C1F" w:rsidP="00B35C1F">
            <w:pPr>
              <w:spacing w:before="120" w:after="120"/>
              <w:jc w:val="both"/>
              <w:rPr>
                <w:lang w:eastAsia="ro-RO"/>
              </w:rPr>
            </w:pPr>
            <w:r>
              <w:rPr>
                <w:lang w:eastAsia="ro-RO"/>
              </w:rPr>
              <w:t>f) deținerea acordurilor şi avizele necesare, conform legislaţiei în domeniul mediului, după caz;</w:t>
            </w:r>
          </w:p>
          <w:p w14:paraId="3A82F235" w14:textId="5331ECFF" w:rsidR="00B35C1F" w:rsidRDefault="00B35C1F" w:rsidP="00B35C1F">
            <w:pPr>
              <w:spacing w:before="120" w:after="120"/>
              <w:jc w:val="both"/>
              <w:rPr>
                <w:lang w:eastAsia="ro-RO"/>
              </w:rPr>
            </w:pPr>
            <w:r>
              <w:rPr>
                <w:lang w:eastAsia="ro-RO"/>
              </w:rPr>
              <w:t>g) respectarea legislaţiei în domeniul ajutorului de stat.</w:t>
            </w:r>
          </w:p>
          <w:p w14:paraId="3241E6BC" w14:textId="0D2028A4" w:rsidR="00A86C09" w:rsidRDefault="00A86C09" w:rsidP="00B35C1F">
            <w:pPr>
              <w:spacing w:before="120" w:after="120"/>
              <w:jc w:val="both"/>
              <w:rPr>
                <w:lang w:eastAsia="ro-RO"/>
              </w:rPr>
            </w:pPr>
            <w:r w:rsidRPr="00A86C09">
              <w:rPr>
                <w:lang w:eastAsia="ro-RO"/>
              </w:rPr>
              <w:t xml:space="preserve">Cerințele specifice ce vizează asigurarea unui nivel adecvat de eficiență economică a proiectelor, cum ar fi încadrarea în costul de referință sau numărul minim de gospodării racordate, se </w:t>
            </w:r>
            <w:r w:rsidRPr="00A86C09">
              <w:rPr>
                <w:lang w:eastAsia="ro-RO"/>
              </w:rPr>
              <w:lastRenderedPageBreak/>
              <w:t>stabilesc şi se aprobă prin hotărâre a Guvernului, la propunerea Ministerului Fondurilor Europene.</w:t>
            </w:r>
          </w:p>
          <w:p w14:paraId="70346E23" w14:textId="29AB3532" w:rsidR="00635D33" w:rsidRDefault="00635D33" w:rsidP="00B35C1F">
            <w:pPr>
              <w:spacing w:before="120" w:after="120"/>
              <w:jc w:val="both"/>
              <w:rPr>
                <w:lang w:eastAsia="ro-RO"/>
              </w:rPr>
            </w:pPr>
            <w:r w:rsidRPr="00635D33">
              <w:rPr>
                <w:lang w:eastAsia="ro-RO"/>
              </w:rPr>
              <w:t>Valoarea apelului de proiecte aferent programului național, pentru perioada de programare 2014-2020 este egală cu valoarea în lei a unei alocări de 200 milioane euro, la cursul de schimb din data aprobării ghidului solicitantului pentru dezvoltarea rețelelor inteligente de distribuție a gazelor naturale în vederea creșterii nivelului de flexibilitate, siguranță, eficiență în  operare, precum și de integrare a activităților de transport, distribuție și consum final.</w:t>
            </w:r>
          </w:p>
          <w:p w14:paraId="473260DE" w14:textId="1E496997" w:rsidR="00C03284" w:rsidRDefault="000B7064" w:rsidP="00C03284">
            <w:pPr>
              <w:spacing w:before="120" w:after="120"/>
              <w:jc w:val="both"/>
              <w:rPr>
                <w:lang w:eastAsia="ro-RO"/>
              </w:rPr>
            </w:pPr>
            <w:r>
              <w:rPr>
                <w:lang w:eastAsia="ro-RO"/>
              </w:rPr>
              <w:t xml:space="preserve">Valoarea contractelor de finanțare care se pot încheia în cadrul programului național este în limita valorii programului național </w:t>
            </w:r>
            <w:r w:rsidR="003461A4">
              <w:rPr>
                <w:lang w:eastAsia="ro-RO"/>
              </w:rPr>
              <w:t xml:space="preserve">la </w:t>
            </w:r>
            <w:r>
              <w:rPr>
                <w:lang w:eastAsia="ro-RO"/>
              </w:rPr>
              <w:t>care se aplică mecanismul de supracontractare prevăzut de OUG 40/2015 privind gestionarea financiară a fondurilor europene pentru perioada de programare 2014-2020 cu modificările și completările ulterioare. Valoarea programului național pentru perioada de programare 2021-2027 este de 800 mil euro echivalent în lei la cursul de schimb euro la data aprobării ghidului solicitantului pentru racordul populației și a consumatorilor non-casnici la rețeaua inteligentă de distribuție a gazelor naturale. Sursele de finanțare ale programului național sunt constituite de fondurile externe nerambursabile din cadrul axei prioritare 8  Sisteme inteligente şi sustenabile de transport al energiei electrice şi gazelor naturale din cadrul Programului Operațional Infrastructură Mare precum și cofinanțare bugetului de stat potrivit Regulamentelor Financiare ale Comisiei Europene. Proiectele de înființare a rețelelor inteligente de distribuție a gazelor naturale, extindere și transformare a rețelelor existente de distribuție a gazelor naturale în rețele de distribuție inteligente a gazelor naturale finanțate în cadrul programului național din fonduri externe nerambursabile și din cofinanțarea bugetului de stat</w:t>
            </w:r>
            <w:r w:rsidR="003461A4">
              <w:t xml:space="preserve"> </w:t>
            </w:r>
            <w:r w:rsidR="003461A4" w:rsidRPr="003461A4">
              <w:rPr>
                <w:lang w:eastAsia="ro-RO"/>
              </w:rPr>
              <w:t xml:space="preserve">care nu pot fi fazate din motive justificate, conform reglementărilor legale în vigoare </w:t>
            </w:r>
            <w:r w:rsidR="003461A4">
              <w:rPr>
                <w:lang w:eastAsia="ro-RO"/>
              </w:rPr>
              <w:t xml:space="preserve">vor fi finanțate </w:t>
            </w:r>
            <w:r w:rsidR="003461A4" w:rsidRPr="003461A4">
              <w:rPr>
                <w:lang w:eastAsia="ro-RO"/>
              </w:rPr>
              <w:t xml:space="preserve">din bugetul de stat, bugetele locale sau alte surse atrase, în condițiile legii.  </w:t>
            </w:r>
            <w:r w:rsidR="00B22712" w:rsidRPr="00B22712">
              <w:rPr>
                <w:lang w:eastAsia="ro-RO"/>
              </w:rPr>
              <w:t>În vederea asigurării sustenabilității proiectelor incluse la finanțare beneficiarii vor asigura pe perioada de durabilitate a proiectelor, cu respectarea prevederilor legale, alocări din bugetele locale pentru a evita eventualele disfuncționalități în funcționarea serviciului public de operare a rețelei inteligente de distribuție a gazelor naturale. Declarația de angajament financiar pentru asigurarea funcționalității serviciului public de operare a rețelei inteligente de distribuție a gazelor naturale se aprobă în condițiile legii</w:t>
            </w:r>
            <w:r w:rsidR="00B22712">
              <w:rPr>
                <w:lang w:eastAsia="ro-RO"/>
              </w:rPr>
              <w:t>, în funcie de statutul și forma de organizare a beneficiarilor eligibili.</w:t>
            </w:r>
          </w:p>
          <w:p w14:paraId="29B89036" w14:textId="77777777" w:rsidR="00416BC7" w:rsidRDefault="00416BC7" w:rsidP="00416BC7">
            <w:pPr>
              <w:spacing w:before="120" w:after="120"/>
              <w:jc w:val="both"/>
              <w:rPr>
                <w:lang w:eastAsia="ro-RO"/>
              </w:rPr>
            </w:pPr>
            <w:r>
              <w:rPr>
                <w:lang w:eastAsia="ro-RO"/>
              </w:rPr>
              <w:t xml:space="preserve">Durata ”Programului Național de racordare a populației și consumatorilor non-casnici la rețeaua inteligentă de distribuție a gazelor naturale” pentru perioada de programare 2014-2020 este </w:t>
            </w:r>
            <w:r>
              <w:rPr>
                <w:lang w:eastAsia="ro-RO"/>
              </w:rPr>
              <w:lastRenderedPageBreak/>
              <w:t>de la data deschiderii apelului de proiecte în cadrul POIM 2014 – 2020 și până la 31.12.2023.</w:t>
            </w:r>
          </w:p>
          <w:p w14:paraId="653D1B9E" w14:textId="77777777" w:rsidR="00C03284" w:rsidRDefault="00416BC7" w:rsidP="00416BC7">
            <w:pPr>
              <w:spacing w:before="120" w:after="120"/>
              <w:jc w:val="both"/>
              <w:rPr>
                <w:lang w:eastAsia="ro-RO"/>
              </w:rPr>
            </w:pPr>
            <w:r>
              <w:rPr>
                <w:lang w:eastAsia="ro-RO"/>
              </w:rPr>
              <w:t>Durata ”Programului Național de racordare a populației și consumatorilor non-casnici la rețeaua inteligentă de distribuție a gazelor naturale” pentru perioada de programare 2021-2027 este de la data lansării apelului de proiecte și până la 31.12.2029.</w:t>
            </w:r>
          </w:p>
          <w:p w14:paraId="4EB05AEC" w14:textId="6FAD4501" w:rsidR="006678B1" w:rsidRPr="00206EC6" w:rsidRDefault="006678B1" w:rsidP="00416BC7">
            <w:pPr>
              <w:spacing w:before="120" w:after="120"/>
              <w:jc w:val="both"/>
              <w:rPr>
                <w:lang w:eastAsia="ro-RO"/>
              </w:rPr>
            </w:pPr>
          </w:p>
        </w:tc>
      </w:tr>
      <w:tr w:rsidR="006449AD" w:rsidRPr="00206EC6" w14:paraId="4F0A040E" w14:textId="77777777" w:rsidTr="0025682E">
        <w:trPr>
          <w:trHeight w:val="952"/>
        </w:trPr>
        <w:tc>
          <w:tcPr>
            <w:tcW w:w="3757" w:type="dxa"/>
          </w:tcPr>
          <w:p w14:paraId="444F22DC" w14:textId="083A927F" w:rsidR="00670C79" w:rsidRPr="00206EC6" w:rsidRDefault="00670C79" w:rsidP="006A5A1B">
            <w:pPr>
              <w:jc w:val="both"/>
            </w:pPr>
            <w:r w:rsidRPr="00206EC6">
              <w:lastRenderedPageBreak/>
              <w:t>3.Alte informaţii</w:t>
            </w:r>
          </w:p>
        </w:tc>
        <w:tc>
          <w:tcPr>
            <w:tcW w:w="6440" w:type="dxa"/>
          </w:tcPr>
          <w:p w14:paraId="33DA0BF8" w14:textId="728F5DFF" w:rsidR="0025682E" w:rsidRPr="00206EC6" w:rsidRDefault="00670C79" w:rsidP="00105808">
            <w:pPr>
              <w:widowControl w:val="0"/>
              <w:autoSpaceDE w:val="0"/>
              <w:autoSpaceDN w:val="0"/>
              <w:adjustRightInd w:val="0"/>
              <w:spacing w:before="120" w:after="120"/>
              <w:jc w:val="both"/>
            </w:pPr>
            <w:r w:rsidRPr="00206EC6">
              <w:rPr>
                <w:lang w:eastAsia="ro-RO"/>
              </w:rPr>
              <w:t xml:space="preserve">Amânarea </w:t>
            </w:r>
            <w:r w:rsidR="002E3AFC" w:rsidRPr="00206EC6">
              <w:rPr>
                <w:lang w:eastAsia="ro-RO"/>
              </w:rPr>
              <w:t>adoptării măsurilor propuse ar aduce grave prejudicii, cu efecte pe termen lung asupra proiectelor aflate în pregătire sau în implementare</w:t>
            </w:r>
            <w:r w:rsidRPr="00206EC6">
              <w:rPr>
                <w:iCs/>
                <w:lang w:eastAsia="ro-RO"/>
              </w:rPr>
              <w:t>.</w:t>
            </w:r>
          </w:p>
        </w:tc>
      </w:tr>
    </w:tbl>
    <w:p w14:paraId="4D5B7333" w14:textId="77777777" w:rsidR="001F733F" w:rsidRPr="00206EC6" w:rsidRDefault="001F733F" w:rsidP="0068241E">
      <w:pPr>
        <w:spacing w:before="120" w:after="120"/>
        <w:rPr>
          <w:b/>
        </w:rPr>
      </w:pPr>
    </w:p>
    <w:p w14:paraId="4E4A7A8E" w14:textId="77777777" w:rsidR="00670C79" w:rsidRPr="00206EC6" w:rsidRDefault="00670C79" w:rsidP="0068241E">
      <w:pPr>
        <w:spacing w:before="120" w:after="120"/>
        <w:ind w:left="720"/>
        <w:rPr>
          <w:b/>
        </w:rPr>
      </w:pPr>
      <w:r w:rsidRPr="00206EC6">
        <w:rPr>
          <w:b/>
        </w:rPr>
        <w:t>Secţiunea a 3-a - Impactul socio-economic al proiectului de act normativ</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4"/>
        <w:gridCol w:w="7556"/>
      </w:tblGrid>
      <w:tr w:rsidR="00206EC6" w:rsidRPr="00206EC6" w14:paraId="4F7B7B5A" w14:textId="77777777" w:rsidTr="006A5A1B">
        <w:tc>
          <w:tcPr>
            <w:tcW w:w="2684" w:type="dxa"/>
          </w:tcPr>
          <w:p w14:paraId="1A4C81E4" w14:textId="77777777" w:rsidR="00670C79" w:rsidRPr="00206EC6" w:rsidRDefault="00670C79" w:rsidP="006A5A1B">
            <w:r w:rsidRPr="00206EC6">
              <w:t>1. Impactul macroeconomic</w:t>
            </w:r>
          </w:p>
        </w:tc>
        <w:tc>
          <w:tcPr>
            <w:tcW w:w="7556" w:type="dxa"/>
            <w:vAlign w:val="center"/>
          </w:tcPr>
          <w:p w14:paraId="32640339" w14:textId="77777777" w:rsidR="00670C79" w:rsidRPr="00206EC6" w:rsidRDefault="00670C79" w:rsidP="006A5A1B">
            <w:r w:rsidRPr="00206EC6">
              <w:t>Proiectul de act normativ nu se referă la acest subiect.</w:t>
            </w:r>
          </w:p>
          <w:p w14:paraId="041FB550" w14:textId="77777777" w:rsidR="0025682E" w:rsidRPr="00206EC6" w:rsidRDefault="0025682E" w:rsidP="006A5A1B"/>
        </w:tc>
      </w:tr>
      <w:tr w:rsidR="00206EC6" w:rsidRPr="00206EC6" w14:paraId="11154DDC" w14:textId="77777777" w:rsidTr="006A5A1B">
        <w:tc>
          <w:tcPr>
            <w:tcW w:w="2684" w:type="dxa"/>
          </w:tcPr>
          <w:p w14:paraId="39398939" w14:textId="77777777" w:rsidR="00670C79" w:rsidRDefault="00670C79" w:rsidP="00085904">
            <w:pPr>
              <w:jc w:val="both"/>
            </w:pPr>
            <w:r w:rsidRPr="00206EC6">
              <w:t>1</w:t>
            </w:r>
            <w:r w:rsidRPr="00206EC6">
              <w:rPr>
                <w:vertAlign w:val="superscript"/>
              </w:rPr>
              <w:t>1</w:t>
            </w:r>
            <w:r w:rsidRPr="00206EC6">
              <w:t>. Impactul asupra mediului concurenţial şi domeniului ajutoarelor de stat</w:t>
            </w:r>
          </w:p>
          <w:p w14:paraId="4F381BDD" w14:textId="1BAF9025" w:rsidR="006678B1" w:rsidRPr="00206EC6" w:rsidRDefault="006678B1" w:rsidP="00085904">
            <w:pPr>
              <w:jc w:val="both"/>
            </w:pPr>
          </w:p>
        </w:tc>
        <w:tc>
          <w:tcPr>
            <w:tcW w:w="7556" w:type="dxa"/>
            <w:vAlign w:val="center"/>
          </w:tcPr>
          <w:p w14:paraId="3691C3E7" w14:textId="77777777" w:rsidR="00670C79" w:rsidRPr="00206EC6" w:rsidRDefault="00670C79" w:rsidP="006A5A1B">
            <w:pPr>
              <w:spacing w:line="360" w:lineRule="auto"/>
              <w:jc w:val="both"/>
            </w:pPr>
            <w:r w:rsidRPr="00206EC6">
              <w:t>Proiectul de act normativ nu se referă la acest subiect.</w:t>
            </w:r>
          </w:p>
        </w:tc>
      </w:tr>
      <w:tr w:rsidR="00206EC6" w:rsidRPr="00206EC6" w14:paraId="2B719308" w14:textId="77777777" w:rsidTr="006A5A1B">
        <w:tc>
          <w:tcPr>
            <w:tcW w:w="2684" w:type="dxa"/>
          </w:tcPr>
          <w:p w14:paraId="0A834470" w14:textId="77777777" w:rsidR="00670C79" w:rsidRDefault="00670C79" w:rsidP="006A5A1B">
            <w:r w:rsidRPr="00206EC6">
              <w:t>2. Impact asupra mediului de afaceri</w:t>
            </w:r>
          </w:p>
          <w:p w14:paraId="7958BBB2" w14:textId="6D665978" w:rsidR="006678B1" w:rsidRPr="00206EC6" w:rsidRDefault="006678B1" w:rsidP="006A5A1B"/>
        </w:tc>
        <w:tc>
          <w:tcPr>
            <w:tcW w:w="7556" w:type="dxa"/>
            <w:vAlign w:val="center"/>
          </w:tcPr>
          <w:p w14:paraId="41DC7255" w14:textId="77777777" w:rsidR="00670C79" w:rsidRPr="00206EC6" w:rsidRDefault="00670C79" w:rsidP="006A5A1B">
            <w:pPr>
              <w:jc w:val="both"/>
            </w:pPr>
            <w:r w:rsidRPr="00206EC6">
              <w:t>Proiectul de act normativ nu se referă la acest subiect.</w:t>
            </w:r>
          </w:p>
          <w:p w14:paraId="5C25A681" w14:textId="77777777" w:rsidR="0025682E" w:rsidRPr="00206EC6" w:rsidRDefault="0025682E" w:rsidP="006A5A1B">
            <w:pPr>
              <w:jc w:val="both"/>
            </w:pPr>
          </w:p>
        </w:tc>
      </w:tr>
      <w:tr w:rsidR="00206EC6" w:rsidRPr="00206EC6" w14:paraId="6802A78A" w14:textId="77777777" w:rsidTr="006A5A1B">
        <w:tc>
          <w:tcPr>
            <w:tcW w:w="2684" w:type="dxa"/>
          </w:tcPr>
          <w:p w14:paraId="0BDCAD49" w14:textId="77777777" w:rsidR="00670C79" w:rsidRDefault="00670C79" w:rsidP="006A5A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r w:rsidRPr="00206EC6">
              <w:rPr>
                <w:lang w:eastAsia="ro-RO"/>
              </w:rPr>
              <w:t>2^1. Impactul asupra sarcinilor administrative</w:t>
            </w:r>
          </w:p>
          <w:p w14:paraId="3F227086" w14:textId="0550E7E3" w:rsidR="006678B1" w:rsidRPr="00206EC6" w:rsidRDefault="006678B1" w:rsidP="006A5A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7556" w:type="dxa"/>
            <w:vAlign w:val="center"/>
          </w:tcPr>
          <w:p w14:paraId="27439D9F" w14:textId="77777777" w:rsidR="00670C79" w:rsidRPr="00206EC6" w:rsidRDefault="00670C79" w:rsidP="006A5A1B">
            <w:pPr>
              <w:jc w:val="both"/>
            </w:pPr>
            <w:r w:rsidRPr="00206EC6">
              <w:t>Proiectul de act normativ nu se referă la acest subiect.</w:t>
            </w:r>
          </w:p>
        </w:tc>
      </w:tr>
      <w:tr w:rsidR="00206EC6" w:rsidRPr="00206EC6" w14:paraId="1EE623DB" w14:textId="77777777" w:rsidTr="006A5A1B">
        <w:tc>
          <w:tcPr>
            <w:tcW w:w="2684" w:type="dxa"/>
          </w:tcPr>
          <w:p w14:paraId="4F578FA6" w14:textId="77777777" w:rsidR="00670C79" w:rsidRDefault="00670C79" w:rsidP="00085904">
            <w:pPr>
              <w:pStyle w:val="HTMLPreformatted"/>
              <w:shd w:val="clear" w:color="auto" w:fill="FFFFFF"/>
              <w:jc w:val="both"/>
              <w:rPr>
                <w:rFonts w:ascii="Times New Roman" w:hAnsi="Times New Roman" w:cs="Times New Roman"/>
                <w:sz w:val="24"/>
                <w:szCs w:val="24"/>
              </w:rPr>
            </w:pPr>
            <w:r w:rsidRPr="00206EC6">
              <w:rPr>
                <w:rFonts w:ascii="Times New Roman" w:hAnsi="Times New Roman" w:cs="Times New Roman"/>
                <w:sz w:val="24"/>
                <w:szCs w:val="24"/>
              </w:rPr>
              <w:t>2^2. Impactul asupra întreprinderilor mici și mijlocii</w:t>
            </w:r>
          </w:p>
          <w:p w14:paraId="48E23D9D" w14:textId="2A851A88" w:rsidR="006678B1" w:rsidRPr="00206EC6" w:rsidRDefault="006678B1" w:rsidP="00085904">
            <w:pPr>
              <w:pStyle w:val="HTMLPreformatted"/>
              <w:shd w:val="clear" w:color="auto" w:fill="FFFFFF"/>
              <w:jc w:val="both"/>
              <w:rPr>
                <w:rFonts w:ascii="Times New Roman" w:hAnsi="Times New Roman" w:cs="Times New Roman"/>
                <w:sz w:val="24"/>
                <w:szCs w:val="24"/>
              </w:rPr>
            </w:pPr>
          </w:p>
        </w:tc>
        <w:tc>
          <w:tcPr>
            <w:tcW w:w="7556" w:type="dxa"/>
            <w:vAlign w:val="center"/>
          </w:tcPr>
          <w:p w14:paraId="2A6279C4" w14:textId="77777777" w:rsidR="00670C79" w:rsidRPr="00206EC6" w:rsidRDefault="00670C79" w:rsidP="006A5A1B">
            <w:pPr>
              <w:jc w:val="both"/>
            </w:pPr>
            <w:r w:rsidRPr="00206EC6">
              <w:t>Proiectul de act normativ nu se referă la acest subiect.</w:t>
            </w:r>
          </w:p>
        </w:tc>
      </w:tr>
      <w:tr w:rsidR="00206EC6" w:rsidRPr="00206EC6" w14:paraId="4036C85E" w14:textId="77777777" w:rsidTr="006A5A1B">
        <w:tc>
          <w:tcPr>
            <w:tcW w:w="2684" w:type="dxa"/>
          </w:tcPr>
          <w:p w14:paraId="7DFA3F41" w14:textId="77777777" w:rsidR="00670C79" w:rsidRPr="00206EC6" w:rsidRDefault="00670C79" w:rsidP="006A5A1B">
            <w:r w:rsidRPr="00206EC6">
              <w:t>3. Implicaţii sociale</w:t>
            </w:r>
          </w:p>
        </w:tc>
        <w:tc>
          <w:tcPr>
            <w:tcW w:w="7556" w:type="dxa"/>
            <w:vAlign w:val="center"/>
          </w:tcPr>
          <w:p w14:paraId="04599162" w14:textId="77777777" w:rsidR="00670C79" w:rsidRPr="00206EC6" w:rsidRDefault="00670C79" w:rsidP="006A5A1B">
            <w:pPr>
              <w:jc w:val="both"/>
            </w:pPr>
            <w:r w:rsidRPr="00206EC6">
              <w:t>Proiectul de act normativ nu se referă la acest subiect.</w:t>
            </w:r>
          </w:p>
          <w:p w14:paraId="7B2B1E4F" w14:textId="77777777" w:rsidR="00670C79" w:rsidRPr="00206EC6" w:rsidRDefault="00670C79" w:rsidP="006A5A1B">
            <w:pPr>
              <w:jc w:val="both"/>
            </w:pPr>
          </w:p>
        </w:tc>
      </w:tr>
      <w:tr w:rsidR="00206EC6" w:rsidRPr="00206EC6" w14:paraId="59D45322" w14:textId="77777777" w:rsidTr="006A5A1B">
        <w:tc>
          <w:tcPr>
            <w:tcW w:w="2684" w:type="dxa"/>
          </w:tcPr>
          <w:p w14:paraId="47C98E48" w14:textId="77777777" w:rsidR="00670C79" w:rsidRDefault="00670C79" w:rsidP="006A5A1B">
            <w:r w:rsidRPr="00206EC6">
              <w:t>4. Impact asupra mediului</w:t>
            </w:r>
          </w:p>
          <w:p w14:paraId="10B187CE" w14:textId="12DD1DB6" w:rsidR="006678B1" w:rsidRPr="00206EC6" w:rsidRDefault="006678B1" w:rsidP="006A5A1B"/>
        </w:tc>
        <w:tc>
          <w:tcPr>
            <w:tcW w:w="7556" w:type="dxa"/>
            <w:vAlign w:val="center"/>
          </w:tcPr>
          <w:p w14:paraId="05B3B285" w14:textId="77777777" w:rsidR="00670C79" w:rsidRPr="00206EC6" w:rsidRDefault="00670C79" w:rsidP="006A5A1B">
            <w:pPr>
              <w:jc w:val="both"/>
            </w:pPr>
            <w:r w:rsidRPr="00206EC6">
              <w:t>Proiectul de act normativ nu se referă la acest subiect.</w:t>
            </w:r>
          </w:p>
        </w:tc>
      </w:tr>
      <w:tr w:rsidR="006449AD" w:rsidRPr="00206EC6" w14:paraId="32110270" w14:textId="77777777" w:rsidTr="006A5A1B">
        <w:tc>
          <w:tcPr>
            <w:tcW w:w="2684" w:type="dxa"/>
          </w:tcPr>
          <w:p w14:paraId="41862FBF" w14:textId="77777777" w:rsidR="00670C79" w:rsidRPr="00206EC6" w:rsidRDefault="00670C79" w:rsidP="006A5A1B">
            <w:r w:rsidRPr="00206EC6">
              <w:t>5. Alte informaţii</w:t>
            </w:r>
          </w:p>
        </w:tc>
        <w:tc>
          <w:tcPr>
            <w:tcW w:w="7556" w:type="dxa"/>
            <w:vAlign w:val="center"/>
          </w:tcPr>
          <w:p w14:paraId="53E2778B" w14:textId="77777777" w:rsidR="00670C79" w:rsidRPr="00206EC6" w:rsidRDefault="00670C79" w:rsidP="006A5A1B">
            <w:pPr>
              <w:spacing w:line="360" w:lineRule="auto"/>
              <w:jc w:val="both"/>
            </w:pPr>
            <w:r w:rsidRPr="00206EC6">
              <w:t>Nu au fost identificate.</w:t>
            </w:r>
          </w:p>
        </w:tc>
      </w:tr>
    </w:tbl>
    <w:p w14:paraId="40C7093F" w14:textId="77777777" w:rsidR="0025682E" w:rsidRPr="00206EC6" w:rsidRDefault="0025682E" w:rsidP="0068241E">
      <w:pPr>
        <w:ind w:left="720"/>
        <w:jc w:val="both"/>
        <w:rPr>
          <w:b/>
        </w:rPr>
      </w:pPr>
    </w:p>
    <w:p w14:paraId="34AED0C5" w14:textId="7082BE6D" w:rsidR="00670C79" w:rsidRDefault="00670C79" w:rsidP="0068241E">
      <w:pPr>
        <w:ind w:left="720"/>
        <w:jc w:val="both"/>
        <w:rPr>
          <w:b/>
        </w:rPr>
      </w:pPr>
      <w:r w:rsidRPr="00206EC6">
        <w:rPr>
          <w:b/>
        </w:rPr>
        <w:t>Secţiunea a 4-a. Impactul financiar asupra bugetului de stat consolidat, atât pe termen scurt, pentru anul curent, cât şi pe termen lung (pe 5 ani)</w:t>
      </w:r>
    </w:p>
    <w:p w14:paraId="62D03C41" w14:textId="77777777" w:rsidR="0068241E" w:rsidRPr="00206EC6" w:rsidRDefault="0068241E" w:rsidP="00670C79">
      <w:pPr>
        <w:ind w:left="180"/>
        <w:jc w:val="both"/>
        <w:rPr>
          <w: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6"/>
        <w:gridCol w:w="1079"/>
        <w:gridCol w:w="898"/>
        <w:gridCol w:w="1077"/>
        <w:gridCol w:w="1077"/>
        <w:gridCol w:w="1256"/>
        <w:gridCol w:w="1977"/>
      </w:tblGrid>
      <w:tr w:rsidR="00206EC6" w:rsidRPr="00206EC6" w14:paraId="57D824B3" w14:textId="77777777" w:rsidTr="006A5A1B">
        <w:tc>
          <w:tcPr>
            <w:tcW w:w="2880" w:type="dxa"/>
          </w:tcPr>
          <w:p w14:paraId="318BEE35" w14:textId="77777777" w:rsidR="00670C79" w:rsidRPr="00206EC6" w:rsidRDefault="00670C79" w:rsidP="006A5A1B">
            <w:pPr>
              <w:pStyle w:val="Heading2"/>
              <w:rPr>
                <w:sz w:val="24"/>
              </w:rPr>
            </w:pPr>
            <w:r w:rsidRPr="00206EC6">
              <w:rPr>
                <w:sz w:val="24"/>
              </w:rPr>
              <w:t>Indicatori</w:t>
            </w:r>
          </w:p>
        </w:tc>
        <w:tc>
          <w:tcPr>
            <w:tcW w:w="1080" w:type="dxa"/>
          </w:tcPr>
          <w:p w14:paraId="603E3C85" w14:textId="77777777" w:rsidR="00670C79" w:rsidRPr="00206EC6" w:rsidRDefault="00670C79" w:rsidP="006A5A1B">
            <w:pPr>
              <w:jc w:val="center"/>
            </w:pPr>
            <w:r w:rsidRPr="00206EC6">
              <w:t>An curent</w:t>
            </w:r>
          </w:p>
        </w:tc>
        <w:tc>
          <w:tcPr>
            <w:tcW w:w="4320" w:type="dxa"/>
            <w:gridSpan w:val="4"/>
          </w:tcPr>
          <w:p w14:paraId="4EA4AF47" w14:textId="77777777" w:rsidR="00670C79" w:rsidRPr="00206EC6" w:rsidRDefault="00670C79" w:rsidP="006A5A1B">
            <w:pPr>
              <w:jc w:val="center"/>
            </w:pPr>
            <w:r w:rsidRPr="00206EC6">
              <w:t>Următorii 4 ani</w:t>
            </w:r>
          </w:p>
        </w:tc>
        <w:tc>
          <w:tcPr>
            <w:tcW w:w="1980" w:type="dxa"/>
          </w:tcPr>
          <w:p w14:paraId="1EE52564" w14:textId="77777777" w:rsidR="00670C79" w:rsidRPr="00206EC6" w:rsidRDefault="00670C79" w:rsidP="006A5A1B">
            <w:pPr>
              <w:jc w:val="center"/>
            </w:pPr>
            <w:r w:rsidRPr="00206EC6">
              <w:t>Media următorilor 5 ani, după anul curent</w:t>
            </w:r>
          </w:p>
        </w:tc>
      </w:tr>
      <w:tr w:rsidR="00206EC6" w:rsidRPr="00206EC6" w14:paraId="31AEB740" w14:textId="77777777" w:rsidTr="006A5A1B">
        <w:tc>
          <w:tcPr>
            <w:tcW w:w="2880" w:type="dxa"/>
          </w:tcPr>
          <w:p w14:paraId="1A04C9C9" w14:textId="77777777" w:rsidR="00670C79" w:rsidRPr="00206EC6" w:rsidRDefault="00670C79" w:rsidP="006A5A1B">
            <w:pPr>
              <w:jc w:val="center"/>
            </w:pPr>
            <w:r w:rsidRPr="00206EC6">
              <w:t>1</w:t>
            </w:r>
          </w:p>
        </w:tc>
        <w:tc>
          <w:tcPr>
            <w:tcW w:w="1080" w:type="dxa"/>
            <w:vAlign w:val="center"/>
          </w:tcPr>
          <w:p w14:paraId="44BDE6EE" w14:textId="77777777" w:rsidR="00670C79" w:rsidRPr="00206EC6" w:rsidRDefault="00670C79" w:rsidP="006A5A1B">
            <w:pPr>
              <w:spacing w:line="360" w:lineRule="auto"/>
              <w:jc w:val="center"/>
            </w:pPr>
            <w:r w:rsidRPr="00206EC6">
              <w:t>2</w:t>
            </w:r>
          </w:p>
        </w:tc>
        <w:tc>
          <w:tcPr>
            <w:tcW w:w="900" w:type="dxa"/>
            <w:vAlign w:val="center"/>
          </w:tcPr>
          <w:p w14:paraId="44511A2B" w14:textId="77777777" w:rsidR="00670C79" w:rsidRPr="00206EC6" w:rsidRDefault="00670C79" w:rsidP="006A5A1B">
            <w:pPr>
              <w:spacing w:line="360" w:lineRule="auto"/>
              <w:jc w:val="center"/>
            </w:pPr>
            <w:r w:rsidRPr="00206EC6">
              <w:t>3</w:t>
            </w:r>
          </w:p>
        </w:tc>
        <w:tc>
          <w:tcPr>
            <w:tcW w:w="1080" w:type="dxa"/>
            <w:vAlign w:val="center"/>
          </w:tcPr>
          <w:p w14:paraId="7665B810" w14:textId="77777777" w:rsidR="00670C79" w:rsidRPr="00206EC6" w:rsidRDefault="00670C79" w:rsidP="006A5A1B">
            <w:pPr>
              <w:spacing w:line="360" w:lineRule="auto"/>
              <w:jc w:val="center"/>
            </w:pPr>
            <w:r w:rsidRPr="00206EC6">
              <w:t>4</w:t>
            </w:r>
          </w:p>
        </w:tc>
        <w:tc>
          <w:tcPr>
            <w:tcW w:w="1080" w:type="dxa"/>
            <w:vAlign w:val="center"/>
          </w:tcPr>
          <w:p w14:paraId="375332DA" w14:textId="77777777" w:rsidR="00670C79" w:rsidRPr="00206EC6" w:rsidRDefault="00670C79" w:rsidP="006A5A1B">
            <w:pPr>
              <w:spacing w:line="360" w:lineRule="auto"/>
              <w:jc w:val="center"/>
            </w:pPr>
            <w:r w:rsidRPr="00206EC6">
              <w:t>5</w:t>
            </w:r>
          </w:p>
        </w:tc>
        <w:tc>
          <w:tcPr>
            <w:tcW w:w="1260" w:type="dxa"/>
            <w:vAlign w:val="center"/>
          </w:tcPr>
          <w:p w14:paraId="0DD2A48C" w14:textId="77777777" w:rsidR="00670C79" w:rsidRPr="00206EC6" w:rsidRDefault="00670C79" w:rsidP="006A5A1B">
            <w:pPr>
              <w:spacing w:line="360" w:lineRule="auto"/>
              <w:jc w:val="center"/>
            </w:pPr>
            <w:r w:rsidRPr="00206EC6">
              <w:t>6</w:t>
            </w:r>
          </w:p>
        </w:tc>
        <w:tc>
          <w:tcPr>
            <w:tcW w:w="1980" w:type="dxa"/>
            <w:vAlign w:val="center"/>
          </w:tcPr>
          <w:p w14:paraId="64FF500C" w14:textId="77777777" w:rsidR="00670C79" w:rsidRPr="00206EC6" w:rsidRDefault="00670C79" w:rsidP="006A5A1B">
            <w:pPr>
              <w:spacing w:line="360" w:lineRule="auto"/>
              <w:jc w:val="center"/>
            </w:pPr>
            <w:r w:rsidRPr="00206EC6">
              <w:t>7</w:t>
            </w:r>
          </w:p>
        </w:tc>
      </w:tr>
      <w:tr w:rsidR="00206EC6" w:rsidRPr="00206EC6" w14:paraId="24F374CE" w14:textId="77777777" w:rsidTr="006A5A1B">
        <w:tc>
          <w:tcPr>
            <w:tcW w:w="2880" w:type="dxa"/>
          </w:tcPr>
          <w:p w14:paraId="16B8D264" w14:textId="77777777" w:rsidR="00670C79" w:rsidRPr="00206EC6" w:rsidRDefault="00670C79" w:rsidP="00085904">
            <w:pPr>
              <w:jc w:val="both"/>
            </w:pPr>
            <w:r w:rsidRPr="00206EC6">
              <w:lastRenderedPageBreak/>
              <w:t>1.Modificări ale veniturilor bugetare, plus/minus, din care:</w:t>
            </w:r>
          </w:p>
          <w:p w14:paraId="4B6C0C63" w14:textId="77777777" w:rsidR="00670C79" w:rsidRPr="00206EC6" w:rsidRDefault="00670C79" w:rsidP="00085904">
            <w:pPr>
              <w:jc w:val="both"/>
            </w:pPr>
            <w:r w:rsidRPr="00206EC6">
              <w:t>a)bugetul de stat, din acesta:</w:t>
            </w:r>
          </w:p>
          <w:p w14:paraId="0B240570" w14:textId="77777777" w:rsidR="00670C79" w:rsidRPr="00206EC6" w:rsidRDefault="00670C79" w:rsidP="00085904">
            <w:pPr>
              <w:jc w:val="both"/>
            </w:pPr>
            <w:r w:rsidRPr="00206EC6">
              <w:t>-impozit pe profit</w:t>
            </w:r>
          </w:p>
          <w:p w14:paraId="7FF15A7F" w14:textId="77777777" w:rsidR="00670C79" w:rsidRPr="00206EC6" w:rsidRDefault="00670C79" w:rsidP="00085904">
            <w:pPr>
              <w:jc w:val="both"/>
            </w:pPr>
            <w:r w:rsidRPr="00206EC6">
              <w:t>-impozit pe venit</w:t>
            </w:r>
          </w:p>
          <w:p w14:paraId="6929BEE8" w14:textId="77777777" w:rsidR="00670C79" w:rsidRPr="00206EC6" w:rsidRDefault="00670C79" w:rsidP="00085904">
            <w:pPr>
              <w:jc w:val="both"/>
            </w:pPr>
            <w:r w:rsidRPr="00206EC6">
              <w:t>b)bugete locale:</w:t>
            </w:r>
          </w:p>
          <w:p w14:paraId="018DC564" w14:textId="77777777" w:rsidR="00670C79" w:rsidRPr="00206EC6" w:rsidRDefault="00670C79" w:rsidP="00085904">
            <w:pPr>
              <w:jc w:val="both"/>
            </w:pPr>
            <w:r w:rsidRPr="00206EC6">
              <w:t>-impozit pe profit</w:t>
            </w:r>
          </w:p>
          <w:p w14:paraId="36DA5184" w14:textId="77777777" w:rsidR="00670C79" w:rsidRPr="00206EC6" w:rsidRDefault="00670C79" w:rsidP="00085904">
            <w:pPr>
              <w:jc w:val="both"/>
            </w:pPr>
            <w:r w:rsidRPr="00206EC6">
              <w:t>c)bugetul asigurărilor sociale</w:t>
            </w:r>
          </w:p>
          <w:p w14:paraId="5B8085EB" w14:textId="77777777" w:rsidR="00670C79" w:rsidRPr="00206EC6" w:rsidRDefault="00670C79" w:rsidP="00085904">
            <w:pPr>
              <w:jc w:val="both"/>
            </w:pPr>
            <w:r w:rsidRPr="00206EC6">
              <w:t>-contribuţii de asigurări</w:t>
            </w:r>
          </w:p>
          <w:p w14:paraId="7075F3AB" w14:textId="77777777" w:rsidR="0025682E" w:rsidRPr="00206EC6" w:rsidRDefault="0025682E" w:rsidP="00085904">
            <w:pPr>
              <w:jc w:val="both"/>
            </w:pPr>
          </w:p>
        </w:tc>
        <w:tc>
          <w:tcPr>
            <w:tcW w:w="1080" w:type="dxa"/>
          </w:tcPr>
          <w:p w14:paraId="7811CDB2" w14:textId="77777777" w:rsidR="00670C79" w:rsidRPr="00206EC6" w:rsidRDefault="00670C79" w:rsidP="006A5A1B">
            <w:pPr>
              <w:pStyle w:val="BodyText2"/>
              <w:rPr>
                <w:sz w:val="24"/>
              </w:rPr>
            </w:pPr>
          </w:p>
        </w:tc>
        <w:tc>
          <w:tcPr>
            <w:tcW w:w="900" w:type="dxa"/>
          </w:tcPr>
          <w:p w14:paraId="5E0D1921" w14:textId="77777777" w:rsidR="00670C79" w:rsidRPr="00206EC6" w:rsidRDefault="00670C79" w:rsidP="006A5A1B">
            <w:pPr>
              <w:pStyle w:val="BodyText2"/>
              <w:rPr>
                <w:sz w:val="24"/>
              </w:rPr>
            </w:pPr>
          </w:p>
        </w:tc>
        <w:tc>
          <w:tcPr>
            <w:tcW w:w="1080" w:type="dxa"/>
          </w:tcPr>
          <w:p w14:paraId="3789DD62" w14:textId="77777777" w:rsidR="00670C79" w:rsidRPr="00206EC6" w:rsidRDefault="00670C79" w:rsidP="006A5A1B">
            <w:pPr>
              <w:pStyle w:val="BodyText2"/>
              <w:rPr>
                <w:sz w:val="24"/>
              </w:rPr>
            </w:pPr>
          </w:p>
        </w:tc>
        <w:tc>
          <w:tcPr>
            <w:tcW w:w="1080" w:type="dxa"/>
          </w:tcPr>
          <w:p w14:paraId="3EFEBCA3" w14:textId="77777777" w:rsidR="00670C79" w:rsidRPr="00206EC6" w:rsidRDefault="00670C79" w:rsidP="006A5A1B">
            <w:pPr>
              <w:pStyle w:val="BodyText2"/>
              <w:rPr>
                <w:sz w:val="24"/>
              </w:rPr>
            </w:pPr>
          </w:p>
        </w:tc>
        <w:tc>
          <w:tcPr>
            <w:tcW w:w="1260" w:type="dxa"/>
          </w:tcPr>
          <w:p w14:paraId="4D97905B" w14:textId="77777777" w:rsidR="00670C79" w:rsidRPr="00206EC6" w:rsidRDefault="00670C79" w:rsidP="006A5A1B">
            <w:pPr>
              <w:pStyle w:val="BodyText2"/>
              <w:rPr>
                <w:sz w:val="24"/>
              </w:rPr>
            </w:pPr>
          </w:p>
        </w:tc>
        <w:tc>
          <w:tcPr>
            <w:tcW w:w="1980" w:type="dxa"/>
          </w:tcPr>
          <w:p w14:paraId="4A89D66A" w14:textId="77777777" w:rsidR="00670C79" w:rsidRPr="00206EC6" w:rsidRDefault="00670C79" w:rsidP="006A5A1B">
            <w:pPr>
              <w:pStyle w:val="BodyText2"/>
              <w:rPr>
                <w:sz w:val="24"/>
              </w:rPr>
            </w:pPr>
          </w:p>
        </w:tc>
      </w:tr>
      <w:tr w:rsidR="00206EC6" w:rsidRPr="00206EC6" w14:paraId="126F1061" w14:textId="77777777" w:rsidTr="006A5A1B">
        <w:tc>
          <w:tcPr>
            <w:tcW w:w="2880" w:type="dxa"/>
          </w:tcPr>
          <w:p w14:paraId="2AD4C393" w14:textId="77777777" w:rsidR="00ED5D29" w:rsidRPr="00206EC6" w:rsidRDefault="00ED5D29" w:rsidP="00085904">
            <w:pPr>
              <w:jc w:val="both"/>
            </w:pPr>
            <w:r w:rsidRPr="00206EC6">
              <w:t>2.Modificări ale cheltuielilor bugetare din care:</w:t>
            </w:r>
          </w:p>
          <w:p w14:paraId="3F5FB5D8" w14:textId="77777777" w:rsidR="00ED5D29" w:rsidRPr="00206EC6" w:rsidRDefault="00ED5D29" w:rsidP="00085904">
            <w:pPr>
              <w:jc w:val="both"/>
            </w:pPr>
            <w:r w:rsidRPr="00206EC6">
              <w:t>a)bugetul de stat, din acesta:</w:t>
            </w:r>
          </w:p>
          <w:p w14:paraId="55CFF855" w14:textId="77777777" w:rsidR="00ED5D29" w:rsidRPr="00206EC6" w:rsidRDefault="00ED5D29" w:rsidP="00085904">
            <w:pPr>
              <w:jc w:val="both"/>
            </w:pPr>
            <w:r w:rsidRPr="00206EC6">
              <w:t>-cheltuieli de personal</w:t>
            </w:r>
          </w:p>
          <w:p w14:paraId="2676BF0E" w14:textId="77777777" w:rsidR="00ED5D29" w:rsidRPr="00206EC6" w:rsidRDefault="00ED5D29" w:rsidP="00085904">
            <w:pPr>
              <w:jc w:val="both"/>
            </w:pPr>
            <w:r w:rsidRPr="00206EC6">
              <w:t>-bunuri şi servicii</w:t>
            </w:r>
          </w:p>
          <w:p w14:paraId="348C3E53" w14:textId="77777777" w:rsidR="00ED5D29" w:rsidRPr="00206EC6" w:rsidRDefault="00ED5D29" w:rsidP="00085904">
            <w:pPr>
              <w:jc w:val="both"/>
            </w:pPr>
            <w:r w:rsidRPr="00206EC6">
              <w:t>b)bugete locale:</w:t>
            </w:r>
          </w:p>
          <w:p w14:paraId="033FBF83" w14:textId="77777777" w:rsidR="00ED5D29" w:rsidRPr="00206EC6" w:rsidRDefault="00ED5D29" w:rsidP="00085904">
            <w:pPr>
              <w:jc w:val="both"/>
            </w:pPr>
            <w:r w:rsidRPr="00206EC6">
              <w:t>-cheltuieli de personal</w:t>
            </w:r>
          </w:p>
          <w:p w14:paraId="3FA2B166" w14:textId="77777777" w:rsidR="00ED5D29" w:rsidRPr="00206EC6" w:rsidRDefault="00ED5D29" w:rsidP="00085904">
            <w:pPr>
              <w:jc w:val="both"/>
            </w:pPr>
            <w:r w:rsidRPr="00206EC6">
              <w:t>-bunuri şi servicii</w:t>
            </w:r>
          </w:p>
          <w:p w14:paraId="5F7C615C" w14:textId="77777777" w:rsidR="00ED5D29" w:rsidRPr="00206EC6" w:rsidRDefault="00ED5D29" w:rsidP="00085904">
            <w:pPr>
              <w:jc w:val="both"/>
            </w:pPr>
            <w:r w:rsidRPr="00206EC6">
              <w:t>c)bugetul asigurărilor sociale</w:t>
            </w:r>
          </w:p>
          <w:p w14:paraId="41AFE5F5" w14:textId="77777777" w:rsidR="00ED5D29" w:rsidRPr="00206EC6" w:rsidRDefault="00ED5D29" w:rsidP="00085904">
            <w:pPr>
              <w:jc w:val="both"/>
            </w:pPr>
            <w:r w:rsidRPr="00206EC6">
              <w:t>-cheltuieli de personal</w:t>
            </w:r>
          </w:p>
          <w:p w14:paraId="6C9E6E7F" w14:textId="77777777" w:rsidR="00ED5D29" w:rsidRPr="00206EC6" w:rsidRDefault="00ED5D29" w:rsidP="00085904">
            <w:pPr>
              <w:jc w:val="both"/>
            </w:pPr>
            <w:r w:rsidRPr="00206EC6">
              <w:t>-bunuri şi servicii</w:t>
            </w:r>
          </w:p>
          <w:p w14:paraId="1415B230" w14:textId="77777777" w:rsidR="0025682E" w:rsidRPr="00206EC6" w:rsidRDefault="0025682E" w:rsidP="00085904">
            <w:pPr>
              <w:jc w:val="both"/>
            </w:pPr>
          </w:p>
        </w:tc>
        <w:tc>
          <w:tcPr>
            <w:tcW w:w="1080" w:type="dxa"/>
          </w:tcPr>
          <w:p w14:paraId="354BA24A" w14:textId="77777777" w:rsidR="00ED5D29" w:rsidRPr="00206EC6" w:rsidRDefault="00ED5D29" w:rsidP="00A84D54">
            <w:pPr>
              <w:jc w:val="both"/>
            </w:pPr>
            <w:r w:rsidRPr="00206EC6">
              <w:t>0</w:t>
            </w:r>
          </w:p>
          <w:p w14:paraId="7BB1C451" w14:textId="77777777" w:rsidR="00ED5D29" w:rsidRPr="00206EC6" w:rsidRDefault="00ED5D29" w:rsidP="006A5A1B">
            <w:pPr>
              <w:jc w:val="both"/>
            </w:pPr>
          </w:p>
        </w:tc>
        <w:tc>
          <w:tcPr>
            <w:tcW w:w="900" w:type="dxa"/>
          </w:tcPr>
          <w:p w14:paraId="44C5A3FF" w14:textId="57ABCAA9" w:rsidR="00ED5D29" w:rsidRPr="00206EC6" w:rsidRDefault="00ED5D29" w:rsidP="006A5A1B">
            <w:r w:rsidRPr="00206EC6">
              <w:t>0</w:t>
            </w:r>
          </w:p>
        </w:tc>
        <w:tc>
          <w:tcPr>
            <w:tcW w:w="1080" w:type="dxa"/>
          </w:tcPr>
          <w:p w14:paraId="1702DFD2" w14:textId="039177DE" w:rsidR="00ED5D29" w:rsidRPr="00206EC6" w:rsidRDefault="00ED5D29" w:rsidP="006A5A1B">
            <w:r w:rsidRPr="00206EC6">
              <w:t>0</w:t>
            </w:r>
          </w:p>
        </w:tc>
        <w:tc>
          <w:tcPr>
            <w:tcW w:w="1080" w:type="dxa"/>
          </w:tcPr>
          <w:p w14:paraId="1D7B38D6" w14:textId="297C61C9" w:rsidR="00ED5D29" w:rsidRPr="00206EC6" w:rsidRDefault="007D5B0F" w:rsidP="006A5A1B">
            <w:r w:rsidRPr="00206EC6">
              <w:t>0</w:t>
            </w:r>
          </w:p>
        </w:tc>
        <w:tc>
          <w:tcPr>
            <w:tcW w:w="1260" w:type="dxa"/>
          </w:tcPr>
          <w:p w14:paraId="09F7CD9E" w14:textId="23C02680" w:rsidR="00ED5D29" w:rsidRPr="00206EC6" w:rsidRDefault="007D5B0F" w:rsidP="006A5A1B">
            <w:r w:rsidRPr="00206EC6">
              <w:t>0</w:t>
            </w:r>
          </w:p>
        </w:tc>
        <w:tc>
          <w:tcPr>
            <w:tcW w:w="1980" w:type="dxa"/>
          </w:tcPr>
          <w:p w14:paraId="16493B27" w14:textId="1D91C51C" w:rsidR="00ED5D29" w:rsidRPr="00206EC6" w:rsidRDefault="007D5B0F" w:rsidP="006A5A1B">
            <w:r w:rsidRPr="00206EC6">
              <w:t>0</w:t>
            </w:r>
          </w:p>
        </w:tc>
      </w:tr>
      <w:tr w:rsidR="00206EC6" w:rsidRPr="00206EC6" w14:paraId="260B3CE9" w14:textId="77777777" w:rsidTr="006A5A1B">
        <w:tc>
          <w:tcPr>
            <w:tcW w:w="2880" w:type="dxa"/>
          </w:tcPr>
          <w:p w14:paraId="49D40F1D" w14:textId="77777777" w:rsidR="00ED5D29" w:rsidRPr="00206EC6" w:rsidRDefault="00ED5D29" w:rsidP="00085904">
            <w:pPr>
              <w:jc w:val="both"/>
            </w:pPr>
            <w:r w:rsidRPr="00206EC6">
              <w:t>3.Impact financiar, plus/minus, din care:</w:t>
            </w:r>
          </w:p>
          <w:p w14:paraId="67549603" w14:textId="77777777" w:rsidR="00ED5D29" w:rsidRPr="00206EC6" w:rsidRDefault="00ED5D29" w:rsidP="00085904">
            <w:pPr>
              <w:jc w:val="both"/>
            </w:pPr>
            <w:r w:rsidRPr="00206EC6">
              <w:t>a) buget de stat</w:t>
            </w:r>
          </w:p>
          <w:p w14:paraId="330BE00F" w14:textId="77777777" w:rsidR="00ED5D29" w:rsidRPr="00206EC6" w:rsidRDefault="00ED5D29" w:rsidP="00085904">
            <w:pPr>
              <w:jc w:val="both"/>
            </w:pPr>
            <w:r w:rsidRPr="00206EC6">
              <w:t>b)bugete locale</w:t>
            </w:r>
          </w:p>
        </w:tc>
        <w:tc>
          <w:tcPr>
            <w:tcW w:w="7380" w:type="dxa"/>
            <w:gridSpan w:val="6"/>
            <w:vAlign w:val="center"/>
          </w:tcPr>
          <w:p w14:paraId="699F79A9" w14:textId="77777777" w:rsidR="00ED5D29" w:rsidRPr="00206EC6" w:rsidRDefault="00ED5D29" w:rsidP="006A5A1B">
            <w:r w:rsidRPr="00206EC6">
              <w:rPr>
                <w:noProof/>
              </w:rPr>
              <w:t>Proiectul de act normativ nu se referă la acest subiect.</w:t>
            </w:r>
          </w:p>
        </w:tc>
      </w:tr>
      <w:tr w:rsidR="00206EC6" w:rsidRPr="00206EC6" w14:paraId="675CE50B" w14:textId="77777777" w:rsidTr="006A5A1B">
        <w:tc>
          <w:tcPr>
            <w:tcW w:w="2880" w:type="dxa"/>
          </w:tcPr>
          <w:p w14:paraId="182C7B6E" w14:textId="77777777" w:rsidR="00ED5D29" w:rsidRPr="00206EC6" w:rsidRDefault="00ED5D29" w:rsidP="006A5A1B">
            <w:r w:rsidRPr="00206EC6">
              <w:t xml:space="preserve">4. Propuneri pentru </w:t>
            </w:r>
          </w:p>
          <w:p w14:paraId="7D87FB0E" w14:textId="77777777" w:rsidR="00ED5D29" w:rsidRPr="00206EC6" w:rsidRDefault="00ED5D29" w:rsidP="006A5A1B">
            <w:r w:rsidRPr="00206EC6">
              <w:t>acoperirea creşterilor de cheltuieli</w:t>
            </w:r>
          </w:p>
        </w:tc>
        <w:tc>
          <w:tcPr>
            <w:tcW w:w="7380" w:type="dxa"/>
            <w:gridSpan w:val="6"/>
            <w:vAlign w:val="center"/>
          </w:tcPr>
          <w:p w14:paraId="64B74EF4" w14:textId="77777777" w:rsidR="00ED5D29" w:rsidRPr="00206EC6" w:rsidRDefault="00ED5D29" w:rsidP="006A5A1B">
            <w:pPr>
              <w:rPr>
                <w:noProof/>
              </w:rPr>
            </w:pPr>
            <w:r w:rsidRPr="00206EC6">
              <w:rPr>
                <w:noProof/>
              </w:rPr>
              <w:t>Proiectul de act normativ nu se referă la acest subiect.</w:t>
            </w:r>
          </w:p>
        </w:tc>
      </w:tr>
      <w:tr w:rsidR="00206EC6" w:rsidRPr="00206EC6" w14:paraId="0436F908" w14:textId="77777777" w:rsidTr="006A5A1B">
        <w:tc>
          <w:tcPr>
            <w:tcW w:w="2880" w:type="dxa"/>
          </w:tcPr>
          <w:p w14:paraId="71CBC13E" w14:textId="77777777" w:rsidR="00ED5D29" w:rsidRPr="00206EC6" w:rsidRDefault="00ED5D29" w:rsidP="006A5A1B">
            <w:r w:rsidRPr="00206EC6">
              <w:t>5. Propuneri pentru acoperirea scăderilor  de venituri</w:t>
            </w:r>
          </w:p>
        </w:tc>
        <w:tc>
          <w:tcPr>
            <w:tcW w:w="7380" w:type="dxa"/>
            <w:gridSpan w:val="6"/>
            <w:vAlign w:val="center"/>
          </w:tcPr>
          <w:p w14:paraId="30C15718" w14:textId="77777777" w:rsidR="00ED5D29" w:rsidRPr="00206EC6" w:rsidRDefault="00ED5D29" w:rsidP="006A5A1B">
            <w:pPr>
              <w:spacing w:line="360" w:lineRule="auto"/>
              <w:rPr>
                <w:noProof/>
              </w:rPr>
            </w:pPr>
            <w:r w:rsidRPr="00206EC6">
              <w:rPr>
                <w:noProof/>
              </w:rPr>
              <w:t>Proiectul de act normativ nu se referă la acest subiect.</w:t>
            </w:r>
          </w:p>
        </w:tc>
      </w:tr>
      <w:tr w:rsidR="00206EC6" w:rsidRPr="00206EC6" w14:paraId="47075FD6" w14:textId="77777777" w:rsidTr="006A5A1B">
        <w:tc>
          <w:tcPr>
            <w:tcW w:w="2880" w:type="dxa"/>
          </w:tcPr>
          <w:p w14:paraId="1501EE15" w14:textId="77777777" w:rsidR="00ED5D29" w:rsidRPr="00206EC6" w:rsidRDefault="00ED5D29" w:rsidP="006A5A1B">
            <w:r w:rsidRPr="00206EC6">
              <w:t>6. Calcule detaliate privind fundamentarea modificărilor  veniturilor şi/sau cheltuielilor bugetare</w:t>
            </w:r>
          </w:p>
          <w:p w14:paraId="4BFC5C0E" w14:textId="77777777" w:rsidR="0025682E" w:rsidRPr="00206EC6" w:rsidRDefault="0025682E" w:rsidP="006A5A1B"/>
        </w:tc>
        <w:tc>
          <w:tcPr>
            <w:tcW w:w="7380" w:type="dxa"/>
            <w:gridSpan w:val="6"/>
            <w:vAlign w:val="center"/>
          </w:tcPr>
          <w:p w14:paraId="2B646F1C" w14:textId="77777777" w:rsidR="00ED5D29" w:rsidRPr="00206EC6" w:rsidRDefault="00ED5D29" w:rsidP="006A5A1B">
            <w:pPr>
              <w:spacing w:line="360" w:lineRule="auto"/>
              <w:rPr>
                <w:noProof/>
              </w:rPr>
            </w:pPr>
            <w:r w:rsidRPr="00206EC6">
              <w:rPr>
                <w:noProof/>
              </w:rPr>
              <w:t>Proiectul de act normativ nu se referă la acest subiect.</w:t>
            </w:r>
          </w:p>
        </w:tc>
      </w:tr>
      <w:tr w:rsidR="00206EC6" w:rsidRPr="00206EC6" w14:paraId="134CE0E5" w14:textId="77777777" w:rsidTr="006A5A1B">
        <w:tc>
          <w:tcPr>
            <w:tcW w:w="2880" w:type="dxa"/>
          </w:tcPr>
          <w:p w14:paraId="00F46658" w14:textId="77777777" w:rsidR="00ED5D29" w:rsidRPr="00206EC6" w:rsidRDefault="00ED5D29" w:rsidP="006A5A1B">
            <w:r w:rsidRPr="00206EC6">
              <w:t>7. Alte informaţii</w:t>
            </w:r>
          </w:p>
        </w:tc>
        <w:tc>
          <w:tcPr>
            <w:tcW w:w="7380" w:type="dxa"/>
            <w:gridSpan w:val="6"/>
          </w:tcPr>
          <w:p w14:paraId="3B06EA07" w14:textId="0E311CA2" w:rsidR="0025682E" w:rsidRPr="00206EC6" w:rsidRDefault="0025682E" w:rsidP="00FB1A1C">
            <w:pPr>
              <w:spacing w:before="120" w:after="120"/>
              <w:jc w:val="both"/>
            </w:pPr>
          </w:p>
        </w:tc>
      </w:tr>
    </w:tbl>
    <w:p w14:paraId="2A07975C" w14:textId="12C37C42" w:rsidR="00FB1A1C" w:rsidRPr="00206EC6" w:rsidRDefault="00670C79" w:rsidP="00670C79">
      <w:pPr>
        <w:jc w:val="both"/>
        <w:rPr>
          <w:b/>
        </w:rPr>
      </w:pPr>
      <w:r w:rsidRPr="00206EC6">
        <w:rPr>
          <w:b/>
        </w:rPr>
        <w:t xml:space="preserve">   </w:t>
      </w:r>
    </w:p>
    <w:p w14:paraId="7555D9E5" w14:textId="77777777" w:rsidR="00484392" w:rsidRDefault="00484392" w:rsidP="0068241E">
      <w:pPr>
        <w:ind w:left="720"/>
        <w:jc w:val="both"/>
        <w:rPr>
          <w:b/>
        </w:rPr>
      </w:pPr>
    </w:p>
    <w:p w14:paraId="799511A3" w14:textId="77777777" w:rsidR="00484392" w:rsidRDefault="00484392" w:rsidP="0068241E">
      <w:pPr>
        <w:ind w:left="720"/>
        <w:jc w:val="both"/>
        <w:rPr>
          <w:b/>
        </w:rPr>
      </w:pPr>
    </w:p>
    <w:p w14:paraId="66D28656" w14:textId="77777777" w:rsidR="00484392" w:rsidRDefault="00484392" w:rsidP="0068241E">
      <w:pPr>
        <w:ind w:left="720"/>
        <w:jc w:val="both"/>
        <w:rPr>
          <w:b/>
        </w:rPr>
      </w:pPr>
    </w:p>
    <w:p w14:paraId="7E1BCAF6" w14:textId="23E3D186" w:rsidR="00670C79" w:rsidRPr="00206EC6" w:rsidRDefault="00670C79" w:rsidP="0068241E">
      <w:pPr>
        <w:ind w:left="720"/>
        <w:jc w:val="both"/>
        <w:rPr>
          <w:b/>
        </w:rPr>
      </w:pPr>
      <w:r w:rsidRPr="00206EC6">
        <w:rPr>
          <w:b/>
        </w:rPr>
        <w:lastRenderedPageBreak/>
        <w:t>Secţiunea a 5-a - Efectele proiectului de act normativ asupra legislaţiei în vigoare</w:t>
      </w:r>
    </w:p>
    <w:p w14:paraId="21BBF90B" w14:textId="77777777" w:rsidR="001F733F" w:rsidRPr="00206EC6" w:rsidRDefault="001F733F" w:rsidP="00670C79">
      <w:pPr>
        <w:jc w:val="both"/>
        <w:rPr>
          <w: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1"/>
        <w:gridCol w:w="5209"/>
      </w:tblGrid>
      <w:tr w:rsidR="00206EC6" w:rsidRPr="00206EC6" w14:paraId="327176B4" w14:textId="77777777" w:rsidTr="00527866">
        <w:trPr>
          <w:trHeight w:val="561"/>
        </w:trPr>
        <w:tc>
          <w:tcPr>
            <w:tcW w:w="5040" w:type="dxa"/>
          </w:tcPr>
          <w:p w14:paraId="0B464A83" w14:textId="77777777" w:rsidR="00670C79" w:rsidRPr="00206EC6" w:rsidRDefault="00670C79" w:rsidP="006A5A1B">
            <w:pPr>
              <w:jc w:val="both"/>
            </w:pPr>
            <w:r w:rsidRPr="00206EC6">
              <w:t>1.Măsuri normative necesare pentru aplicarea prevederilor proiectului de act normativ:</w:t>
            </w:r>
          </w:p>
          <w:p w14:paraId="22A542E8" w14:textId="77777777" w:rsidR="00670C79" w:rsidRPr="00206EC6" w:rsidRDefault="00670C79" w:rsidP="00085904">
            <w:pPr>
              <w:jc w:val="both"/>
            </w:pPr>
            <w:r w:rsidRPr="00206EC6">
              <w:t>a) acte normative în vigoare ce vor fi modificate sau abrogate, ca urmare a intrării în vigoare a proiectului de act normativ;</w:t>
            </w:r>
          </w:p>
          <w:p w14:paraId="3904846A" w14:textId="77777777" w:rsidR="00527866" w:rsidRPr="00206EC6" w:rsidRDefault="00670C79" w:rsidP="00085904">
            <w:pPr>
              <w:jc w:val="both"/>
            </w:pPr>
            <w:r w:rsidRPr="00206EC6">
              <w:t>b) acte normative ce urmează a fi elaborate în vederea implementării noilor dispoziţii.</w:t>
            </w:r>
          </w:p>
          <w:p w14:paraId="7D58B0F1" w14:textId="77777777" w:rsidR="00670C79" w:rsidRPr="00206EC6" w:rsidRDefault="00670C79" w:rsidP="00527866"/>
        </w:tc>
        <w:tc>
          <w:tcPr>
            <w:tcW w:w="5220" w:type="dxa"/>
          </w:tcPr>
          <w:p w14:paraId="7C430706" w14:textId="436150C9" w:rsidR="0025682E" w:rsidRPr="00206EC6" w:rsidRDefault="006D37D0" w:rsidP="006D37D0">
            <w:pPr>
              <w:pStyle w:val="ListParagraph"/>
              <w:tabs>
                <w:tab w:val="left" w:pos="201"/>
              </w:tabs>
              <w:ind w:left="59"/>
              <w:jc w:val="both"/>
              <w:rPr>
                <w:rFonts w:ascii="Times New Roman" w:hAnsi="Times New Roman" w:cs="Times New Roman"/>
              </w:rPr>
            </w:pPr>
            <w:r w:rsidRPr="00206EC6">
              <w:rPr>
                <w:rFonts w:ascii="Times New Roman" w:hAnsi="Times New Roman" w:cs="Times New Roman"/>
              </w:rPr>
              <w:t>Proiectul de act normativ nu se referă la acest subiect.</w:t>
            </w:r>
          </w:p>
        </w:tc>
      </w:tr>
      <w:tr w:rsidR="00206EC6" w:rsidRPr="00206EC6" w14:paraId="457614B1" w14:textId="77777777" w:rsidTr="006A5A1B">
        <w:trPr>
          <w:trHeight w:val="636"/>
        </w:trPr>
        <w:tc>
          <w:tcPr>
            <w:tcW w:w="5040" w:type="dxa"/>
          </w:tcPr>
          <w:p w14:paraId="45E3A53E" w14:textId="0D1CA120" w:rsidR="00670C79" w:rsidRPr="00206EC6" w:rsidRDefault="00670C79" w:rsidP="00085904">
            <w:pPr>
              <w:pStyle w:val="HTMLPreformatted"/>
              <w:shd w:val="clear" w:color="auto" w:fill="FFFFFF"/>
              <w:jc w:val="both"/>
              <w:rPr>
                <w:rFonts w:ascii="Times New Roman" w:hAnsi="Times New Roman" w:cs="Times New Roman"/>
                <w:sz w:val="24"/>
                <w:szCs w:val="24"/>
              </w:rPr>
            </w:pPr>
            <w:r w:rsidRPr="00206EC6">
              <w:rPr>
                <w:rFonts w:ascii="Times New Roman" w:hAnsi="Times New Roman" w:cs="Times New Roman"/>
                <w:sz w:val="24"/>
                <w:szCs w:val="24"/>
              </w:rPr>
              <w:t>1^1. Compatibilitatea proiectului de act normativ cu legislaţia în domeniul achiziţiilor publice</w:t>
            </w:r>
          </w:p>
        </w:tc>
        <w:tc>
          <w:tcPr>
            <w:tcW w:w="5220" w:type="dxa"/>
          </w:tcPr>
          <w:p w14:paraId="49470ACC" w14:textId="77777777" w:rsidR="00670C79" w:rsidRPr="00206EC6" w:rsidRDefault="00670C79" w:rsidP="006A5A1B">
            <w:pPr>
              <w:jc w:val="both"/>
            </w:pPr>
            <w:r w:rsidRPr="00206EC6">
              <w:t>Proiectul de act normativ nu se referă la acest subiect.</w:t>
            </w:r>
          </w:p>
        </w:tc>
      </w:tr>
      <w:tr w:rsidR="00206EC6" w:rsidRPr="00206EC6" w14:paraId="787E8B98" w14:textId="77777777" w:rsidTr="006A5A1B">
        <w:tc>
          <w:tcPr>
            <w:tcW w:w="5040" w:type="dxa"/>
          </w:tcPr>
          <w:p w14:paraId="7B80200D" w14:textId="77777777" w:rsidR="00670C79" w:rsidRDefault="00670C79" w:rsidP="006A5A1B">
            <w:pPr>
              <w:jc w:val="both"/>
            </w:pPr>
            <w:r w:rsidRPr="00206EC6">
              <w:t>2. Conformitatea  proiectului de act normativ cu legislaţia comunitară în cazul proiectelor ce transpun prevederi comunitare</w:t>
            </w:r>
          </w:p>
          <w:p w14:paraId="5E04A94F" w14:textId="35DD07C7" w:rsidR="006678B1" w:rsidRPr="00206EC6" w:rsidRDefault="006678B1" w:rsidP="006A5A1B">
            <w:pPr>
              <w:jc w:val="both"/>
            </w:pPr>
          </w:p>
        </w:tc>
        <w:tc>
          <w:tcPr>
            <w:tcW w:w="5220" w:type="dxa"/>
            <w:vAlign w:val="center"/>
          </w:tcPr>
          <w:p w14:paraId="73E021D3" w14:textId="77777777" w:rsidR="00670C79" w:rsidRPr="00206EC6" w:rsidRDefault="00670C79" w:rsidP="006A5A1B">
            <w:pPr>
              <w:jc w:val="both"/>
            </w:pPr>
            <w:r w:rsidRPr="00206EC6">
              <w:t>Proiectul de act normativ nu se referă la acest subiect.</w:t>
            </w:r>
          </w:p>
        </w:tc>
      </w:tr>
      <w:tr w:rsidR="00206EC6" w:rsidRPr="00206EC6" w14:paraId="64CA1687" w14:textId="77777777" w:rsidTr="006A5A1B">
        <w:tc>
          <w:tcPr>
            <w:tcW w:w="5040" w:type="dxa"/>
          </w:tcPr>
          <w:p w14:paraId="28D1D3AD" w14:textId="77777777" w:rsidR="00670C79" w:rsidRDefault="00670C79" w:rsidP="00085904">
            <w:pPr>
              <w:jc w:val="both"/>
            </w:pPr>
            <w:r w:rsidRPr="00206EC6">
              <w:t>4. Hotărâri ale Curţii de Justiţie a Uniunii Europene</w:t>
            </w:r>
          </w:p>
          <w:p w14:paraId="29BE2E72" w14:textId="0FD2E618" w:rsidR="006678B1" w:rsidRPr="00206EC6" w:rsidRDefault="006678B1" w:rsidP="00085904">
            <w:pPr>
              <w:jc w:val="both"/>
            </w:pPr>
          </w:p>
        </w:tc>
        <w:tc>
          <w:tcPr>
            <w:tcW w:w="5220" w:type="dxa"/>
            <w:vAlign w:val="center"/>
          </w:tcPr>
          <w:p w14:paraId="0008985F" w14:textId="77777777" w:rsidR="00670C79" w:rsidRPr="00206EC6" w:rsidRDefault="00670C79" w:rsidP="006A5A1B">
            <w:pPr>
              <w:jc w:val="both"/>
            </w:pPr>
            <w:r w:rsidRPr="00206EC6">
              <w:t>Proiectul de act normativ nu se referă la acest subiect.</w:t>
            </w:r>
          </w:p>
        </w:tc>
      </w:tr>
      <w:tr w:rsidR="00206EC6" w:rsidRPr="00206EC6" w14:paraId="107AD4C3" w14:textId="77777777" w:rsidTr="006A5A1B">
        <w:tc>
          <w:tcPr>
            <w:tcW w:w="5040" w:type="dxa"/>
          </w:tcPr>
          <w:p w14:paraId="37CF24B8" w14:textId="77777777" w:rsidR="00670C79" w:rsidRPr="00206EC6" w:rsidRDefault="00670C79" w:rsidP="00085904">
            <w:pPr>
              <w:jc w:val="both"/>
            </w:pPr>
            <w:r w:rsidRPr="00206EC6">
              <w:t>5. Alte acte normative şi/sau documente internaţionale din care decurg angajamente</w:t>
            </w:r>
          </w:p>
        </w:tc>
        <w:tc>
          <w:tcPr>
            <w:tcW w:w="5220" w:type="dxa"/>
            <w:vAlign w:val="center"/>
          </w:tcPr>
          <w:p w14:paraId="20C068A2" w14:textId="77777777" w:rsidR="00670C79" w:rsidRPr="00206EC6" w:rsidRDefault="00670C79" w:rsidP="006A5A1B">
            <w:pPr>
              <w:jc w:val="both"/>
            </w:pPr>
            <w:r w:rsidRPr="00206EC6">
              <w:t>Proiectul de act normativ nu se referă la acest subiect.</w:t>
            </w:r>
          </w:p>
        </w:tc>
      </w:tr>
      <w:tr w:rsidR="00670C79" w:rsidRPr="00206EC6" w14:paraId="56F5B91F" w14:textId="77777777" w:rsidTr="006A5A1B">
        <w:tc>
          <w:tcPr>
            <w:tcW w:w="5040" w:type="dxa"/>
          </w:tcPr>
          <w:p w14:paraId="30F03C2F" w14:textId="77777777" w:rsidR="00670C79" w:rsidRDefault="00670C79" w:rsidP="00085904">
            <w:pPr>
              <w:jc w:val="both"/>
            </w:pPr>
            <w:r w:rsidRPr="00206EC6">
              <w:t>6.Alte informaţii</w:t>
            </w:r>
          </w:p>
          <w:p w14:paraId="5341025F" w14:textId="5EB716BD" w:rsidR="006678B1" w:rsidRPr="00206EC6" w:rsidRDefault="006678B1" w:rsidP="00085904">
            <w:pPr>
              <w:jc w:val="both"/>
            </w:pPr>
          </w:p>
        </w:tc>
        <w:tc>
          <w:tcPr>
            <w:tcW w:w="5220" w:type="dxa"/>
            <w:vAlign w:val="center"/>
          </w:tcPr>
          <w:p w14:paraId="0004E5EF" w14:textId="77777777" w:rsidR="00670C79" w:rsidRPr="00206EC6" w:rsidRDefault="00670C79" w:rsidP="006A5A1B">
            <w:pPr>
              <w:jc w:val="both"/>
            </w:pPr>
            <w:r w:rsidRPr="00206EC6">
              <w:t>Nu au fost identificate.</w:t>
            </w:r>
          </w:p>
        </w:tc>
      </w:tr>
    </w:tbl>
    <w:p w14:paraId="49EFC200" w14:textId="108C20A5" w:rsidR="006E2CE3" w:rsidRDefault="006E2CE3" w:rsidP="00670C79">
      <w:pPr>
        <w:jc w:val="center"/>
        <w:rPr>
          <w:b/>
        </w:rPr>
      </w:pPr>
    </w:p>
    <w:p w14:paraId="2077D433" w14:textId="58BC25B4" w:rsidR="00575BCE" w:rsidRPr="00206EC6" w:rsidRDefault="00670C79" w:rsidP="0068241E">
      <w:pPr>
        <w:jc w:val="center"/>
        <w:rPr>
          <w:b/>
        </w:rPr>
      </w:pPr>
      <w:r w:rsidRPr="00206EC6">
        <w:rPr>
          <w:b/>
        </w:rPr>
        <w:t>6. Consultările efectuate în vederea elaborării proiectului de act normativ</w:t>
      </w:r>
    </w:p>
    <w:p w14:paraId="434DEA32" w14:textId="77777777" w:rsidR="001F733F" w:rsidRPr="00206EC6" w:rsidRDefault="001F733F" w:rsidP="00670C79">
      <w:pPr>
        <w:jc w:val="center"/>
        <w:rPr>
          <w: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1"/>
        <w:gridCol w:w="5209"/>
      </w:tblGrid>
      <w:tr w:rsidR="00206EC6" w:rsidRPr="00206EC6" w14:paraId="65D4A307" w14:textId="77777777" w:rsidTr="006A5A1B">
        <w:tc>
          <w:tcPr>
            <w:tcW w:w="5040" w:type="dxa"/>
          </w:tcPr>
          <w:p w14:paraId="78717202" w14:textId="77777777" w:rsidR="00670C79" w:rsidRDefault="00670C79" w:rsidP="006A5A1B">
            <w:pPr>
              <w:jc w:val="both"/>
            </w:pPr>
            <w:r w:rsidRPr="00206EC6">
              <w:t>1.Informaţii privind procesul de consultare cu organizaţii neguvernamentale, instituite de cercetare şi alte organisme implicate</w:t>
            </w:r>
          </w:p>
          <w:p w14:paraId="335CB085" w14:textId="0E33E8AA" w:rsidR="006678B1" w:rsidRPr="00206EC6" w:rsidRDefault="006678B1" w:rsidP="006A5A1B">
            <w:pPr>
              <w:jc w:val="both"/>
            </w:pPr>
          </w:p>
        </w:tc>
        <w:tc>
          <w:tcPr>
            <w:tcW w:w="5220" w:type="dxa"/>
          </w:tcPr>
          <w:p w14:paraId="05ECBB28" w14:textId="77777777" w:rsidR="00670C79" w:rsidRPr="00206EC6" w:rsidRDefault="00670C79" w:rsidP="006A5A1B">
            <w:pPr>
              <w:jc w:val="both"/>
            </w:pPr>
            <w:r w:rsidRPr="00206EC6">
              <w:t xml:space="preserve"> </w:t>
            </w:r>
          </w:p>
        </w:tc>
      </w:tr>
      <w:tr w:rsidR="00206EC6" w:rsidRPr="00206EC6" w14:paraId="16D0661E" w14:textId="77777777" w:rsidTr="006A5A1B">
        <w:tc>
          <w:tcPr>
            <w:tcW w:w="5040" w:type="dxa"/>
          </w:tcPr>
          <w:p w14:paraId="69A2B35E" w14:textId="77777777" w:rsidR="00670C79" w:rsidRDefault="00670C79" w:rsidP="006A5A1B">
            <w:pPr>
              <w:jc w:val="both"/>
            </w:pPr>
            <w:r w:rsidRPr="00206EC6">
              <w:t>2.Fundamentarea alegerii organizaţiilor cu care a avut loc consultarea, precum şi a modului în care activitatea acestor organizaţii este legată de obiectivul proiectului de act normativ</w:t>
            </w:r>
          </w:p>
          <w:p w14:paraId="297F37E9" w14:textId="2AD28771" w:rsidR="006678B1" w:rsidRPr="00206EC6" w:rsidRDefault="006678B1" w:rsidP="006A5A1B">
            <w:pPr>
              <w:jc w:val="both"/>
            </w:pPr>
          </w:p>
        </w:tc>
        <w:tc>
          <w:tcPr>
            <w:tcW w:w="5220" w:type="dxa"/>
            <w:vAlign w:val="center"/>
          </w:tcPr>
          <w:p w14:paraId="10909C7F" w14:textId="77777777" w:rsidR="00670C79" w:rsidRPr="00206EC6" w:rsidRDefault="00670C79" w:rsidP="002E3AFC">
            <w:pPr>
              <w:spacing w:line="360" w:lineRule="auto"/>
              <w:jc w:val="both"/>
            </w:pPr>
            <w:r w:rsidRPr="00206EC6">
              <w:t>Proiectul de act normativ nu se referă la acest subiect.</w:t>
            </w:r>
          </w:p>
        </w:tc>
      </w:tr>
      <w:tr w:rsidR="00206EC6" w:rsidRPr="00206EC6" w14:paraId="19A2A59D" w14:textId="77777777" w:rsidTr="006A5A1B">
        <w:tc>
          <w:tcPr>
            <w:tcW w:w="5040" w:type="dxa"/>
          </w:tcPr>
          <w:p w14:paraId="20C2F20B" w14:textId="77777777" w:rsidR="00670C79" w:rsidRDefault="00670C79" w:rsidP="006A5A1B">
            <w:pPr>
              <w:jc w:val="both"/>
            </w:pPr>
            <w:r w:rsidRPr="00206EC6">
              <w:t>3.Consultările organizate cu autorităţile administraţiei publice locale, în situaţia în care proiectul de act normativ are ca obiect activităţi ale acestor autorităţi, în condiţiile Hotărârii Guvernului nr. 521/2005 privind procedura de consultare a structurilor asociative ale autorităţilor administraţiei publice locale la elaborarea proiectelor de acte normative</w:t>
            </w:r>
          </w:p>
          <w:p w14:paraId="53EA464B" w14:textId="46720F54" w:rsidR="006678B1" w:rsidRPr="00206EC6" w:rsidRDefault="006678B1" w:rsidP="006A5A1B">
            <w:pPr>
              <w:jc w:val="both"/>
            </w:pPr>
          </w:p>
        </w:tc>
        <w:tc>
          <w:tcPr>
            <w:tcW w:w="5220" w:type="dxa"/>
            <w:vAlign w:val="center"/>
          </w:tcPr>
          <w:p w14:paraId="5D978A54" w14:textId="10AFBB9F" w:rsidR="00670C79" w:rsidRPr="00206EC6" w:rsidRDefault="00275947" w:rsidP="006A5A1B">
            <w:pPr>
              <w:jc w:val="both"/>
            </w:pPr>
            <w:r w:rsidRPr="00206EC6">
              <w:t>Având în vedere prevederile Hotărârii Guvernului nr. 521/2005 privind procedura de consultare a structurilor asociative ale autorităţilor administraţiei publice locale la elaborarea proiectelor de acte normative, cu modificările ulterioare, s-a procedat la consultarea structurilor asociative.</w:t>
            </w:r>
          </w:p>
        </w:tc>
      </w:tr>
      <w:tr w:rsidR="00206EC6" w:rsidRPr="00206EC6" w14:paraId="0D4EB37E" w14:textId="77777777" w:rsidTr="006A5A1B">
        <w:tc>
          <w:tcPr>
            <w:tcW w:w="5040" w:type="dxa"/>
          </w:tcPr>
          <w:p w14:paraId="48FDDFAE" w14:textId="77777777" w:rsidR="00670C79" w:rsidRDefault="00670C79" w:rsidP="00E20EAD">
            <w:pPr>
              <w:jc w:val="both"/>
            </w:pPr>
            <w:r w:rsidRPr="00206EC6">
              <w:t>4.Consultările desfăşurate în cadrul consiliilor interministeriale, în conformitate cu prevederile Hotărârii Guvernului nr. 750/2005 privind constituirea consiliilor interministeriale permanente</w:t>
            </w:r>
          </w:p>
          <w:p w14:paraId="0FB83D7F" w14:textId="3ACC419C" w:rsidR="006678B1" w:rsidRPr="00206EC6" w:rsidRDefault="006678B1" w:rsidP="00E20EAD">
            <w:pPr>
              <w:jc w:val="both"/>
            </w:pPr>
          </w:p>
        </w:tc>
        <w:tc>
          <w:tcPr>
            <w:tcW w:w="5220" w:type="dxa"/>
            <w:vAlign w:val="center"/>
          </w:tcPr>
          <w:p w14:paraId="2A1BF33A" w14:textId="77777777" w:rsidR="00670C79" w:rsidRPr="00206EC6" w:rsidRDefault="00670C79" w:rsidP="006A5A1B">
            <w:pPr>
              <w:jc w:val="both"/>
            </w:pPr>
            <w:r w:rsidRPr="00206EC6">
              <w:lastRenderedPageBreak/>
              <w:t>Proiectul de act normativ nu se referă la acest subiect.</w:t>
            </w:r>
          </w:p>
        </w:tc>
      </w:tr>
      <w:tr w:rsidR="00206EC6" w:rsidRPr="00206EC6" w14:paraId="5B65EE0A" w14:textId="77777777" w:rsidTr="006A5A1B">
        <w:tc>
          <w:tcPr>
            <w:tcW w:w="5040" w:type="dxa"/>
          </w:tcPr>
          <w:p w14:paraId="1F489DD3" w14:textId="77777777" w:rsidR="00670C79" w:rsidRPr="00206EC6" w:rsidRDefault="00670C79" w:rsidP="006A5A1B">
            <w:r w:rsidRPr="00206EC6">
              <w:t>5.Informaţii privind avizarea de către:</w:t>
            </w:r>
          </w:p>
          <w:p w14:paraId="3FDB7235" w14:textId="77777777" w:rsidR="00670C79" w:rsidRPr="00206EC6" w:rsidRDefault="00670C79" w:rsidP="006A5A1B">
            <w:r w:rsidRPr="00206EC6">
              <w:t>a) Consiliul legislativ</w:t>
            </w:r>
          </w:p>
          <w:p w14:paraId="60B92AD3" w14:textId="77777777" w:rsidR="00670C79" w:rsidRPr="00206EC6" w:rsidRDefault="00670C79" w:rsidP="006A5A1B">
            <w:r w:rsidRPr="00206EC6">
              <w:t>b)Consiliul Suprem de Apărare a Ţării</w:t>
            </w:r>
          </w:p>
          <w:p w14:paraId="3AACDD1C" w14:textId="77777777" w:rsidR="00670C79" w:rsidRPr="00206EC6" w:rsidRDefault="00670C79" w:rsidP="006A5A1B">
            <w:r w:rsidRPr="00206EC6">
              <w:t>c)Consiliul Economic şi Social</w:t>
            </w:r>
          </w:p>
          <w:p w14:paraId="14AB49B3" w14:textId="77777777" w:rsidR="00670C79" w:rsidRPr="00206EC6" w:rsidRDefault="00670C79" w:rsidP="006A5A1B">
            <w:r w:rsidRPr="00206EC6">
              <w:t xml:space="preserve">d)Consiliul Concurenţei </w:t>
            </w:r>
          </w:p>
          <w:p w14:paraId="2D35843E" w14:textId="77777777" w:rsidR="00670C79" w:rsidRDefault="00670C79" w:rsidP="006A5A1B">
            <w:r w:rsidRPr="00206EC6">
              <w:t>e)Curtea de Conturi</w:t>
            </w:r>
          </w:p>
          <w:p w14:paraId="0A37194B" w14:textId="7037F16B" w:rsidR="006678B1" w:rsidRPr="00206EC6" w:rsidRDefault="006678B1" w:rsidP="006A5A1B"/>
        </w:tc>
        <w:tc>
          <w:tcPr>
            <w:tcW w:w="5220" w:type="dxa"/>
            <w:vAlign w:val="center"/>
          </w:tcPr>
          <w:p w14:paraId="4786D92E" w14:textId="77777777" w:rsidR="004B13DF" w:rsidRPr="00206EC6" w:rsidRDefault="004B13DF" w:rsidP="004B13DF">
            <w:pPr>
              <w:spacing w:line="276" w:lineRule="auto"/>
              <w:jc w:val="both"/>
            </w:pPr>
            <w:r w:rsidRPr="00206EC6">
              <w:t xml:space="preserve">Prezentul proiect de act normativ este supus avizării Consiliului Legislativ. </w:t>
            </w:r>
          </w:p>
          <w:p w14:paraId="7ED20DBC" w14:textId="1530D1D5" w:rsidR="00670C79" w:rsidRPr="00206EC6" w:rsidRDefault="00670C79" w:rsidP="000C3494">
            <w:pPr>
              <w:spacing w:line="276" w:lineRule="auto"/>
              <w:jc w:val="both"/>
            </w:pPr>
          </w:p>
        </w:tc>
      </w:tr>
      <w:tr w:rsidR="006449AD" w:rsidRPr="00206EC6" w14:paraId="4938D81B" w14:textId="77777777" w:rsidTr="006A5A1B">
        <w:tc>
          <w:tcPr>
            <w:tcW w:w="5040" w:type="dxa"/>
          </w:tcPr>
          <w:p w14:paraId="7069E280" w14:textId="77777777" w:rsidR="00670C79" w:rsidRPr="00206EC6" w:rsidRDefault="00670C79" w:rsidP="006A5A1B">
            <w:r w:rsidRPr="00206EC6">
              <w:t>6.Alte informaţii</w:t>
            </w:r>
          </w:p>
        </w:tc>
        <w:tc>
          <w:tcPr>
            <w:tcW w:w="5220" w:type="dxa"/>
            <w:vAlign w:val="center"/>
          </w:tcPr>
          <w:p w14:paraId="292345C8" w14:textId="77777777" w:rsidR="00670C79" w:rsidRPr="00206EC6" w:rsidRDefault="00670C79" w:rsidP="006A5A1B">
            <w:pPr>
              <w:spacing w:line="360" w:lineRule="auto"/>
              <w:jc w:val="both"/>
            </w:pPr>
            <w:r w:rsidRPr="00206EC6">
              <w:t>Nu au fost identificate.</w:t>
            </w:r>
          </w:p>
        </w:tc>
      </w:tr>
    </w:tbl>
    <w:p w14:paraId="0E07B6FE" w14:textId="77777777" w:rsidR="001F733F" w:rsidRPr="00206EC6" w:rsidRDefault="001F733F" w:rsidP="00670C79">
      <w:pPr>
        <w:pStyle w:val="BodyTextIndent2"/>
        <w:spacing w:line="240" w:lineRule="auto"/>
        <w:ind w:left="180" w:right="98" w:firstLine="0"/>
        <w:jc w:val="both"/>
        <w:rPr>
          <w:bCs w:val="0"/>
          <w:sz w:val="24"/>
        </w:rPr>
      </w:pPr>
    </w:p>
    <w:p w14:paraId="24C76478" w14:textId="77777777" w:rsidR="00670C79" w:rsidRPr="00206EC6" w:rsidRDefault="00670C79" w:rsidP="0068241E">
      <w:pPr>
        <w:pStyle w:val="BodyTextIndent2"/>
        <w:spacing w:line="240" w:lineRule="auto"/>
        <w:ind w:left="720" w:right="98" w:firstLine="0"/>
        <w:jc w:val="both"/>
        <w:rPr>
          <w:bCs w:val="0"/>
          <w:sz w:val="24"/>
        </w:rPr>
      </w:pPr>
      <w:r w:rsidRPr="00206EC6">
        <w:rPr>
          <w:bCs w:val="0"/>
          <w:sz w:val="24"/>
        </w:rPr>
        <w:t>Secţiunea a 7-a  Activităţi de informare publică privind elaborarea şi implementarea proiectului de act normativ</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4"/>
        <w:gridCol w:w="6316"/>
      </w:tblGrid>
      <w:tr w:rsidR="00206EC6" w:rsidRPr="00206EC6" w14:paraId="732E424B" w14:textId="77777777" w:rsidTr="00E20EAD">
        <w:tc>
          <w:tcPr>
            <w:tcW w:w="3931" w:type="dxa"/>
          </w:tcPr>
          <w:p w14:paraId="10660F36" w14:textId="77777777" w:rsidR="00670C79" w:rsidRPr="00206EC6" w:rsidRDefault="00670C79" w:rsidP="00E20EAD">
            <w:pPr>
              <w:jc w:val="both"/>
            </w:pPr>
            <w:r w:rsidRPr="00206EC6">
              <w:t>1.Informarea societăţii civile cu privire la necesitatea elaborării proiectului de act normativ</w:t>
            </w:r>
          </w:p>
        </w:tc>
        <w:tc>
          <w:tcPr>
            <w:tcW w:w="6329" w:type="dxa"/>
          </w:tcPr>
          <w:p w14:paraId="36624643" w14:textId="375E1B93" w:rsidR="00670C79" w:rsidRPr="00206EC6" w:rsidRDefault="006B075E" w:rsidP="0025103F">
            <w:pPr>
              <w:jc w:val="both"/>
            </w:pPr>
            <w:r w:rsidRPr="00206EC6">
              <w:t xml:space="preserve">Prezentul proiect de act normativ respectă prevederile art. 7 alin. (13) din Legea nr. 52/2003 privind transparența decizională în </w:t>
            </w:r>
            <w:r w:rsidRPr="00787CC4">
              <w:t>administrația publică, republicată, și a fost publicat în dezbatere publică pe pagina de internet a Ministerului</w:t>
            </w:r>
            <w:r w:rsidR="00454D72" w:rsidRPr="00787CC4">
              <w:t xml:space="preserve"> Fondurilor Europene la data de</w:t>
            </w:r>
            <w:r w:rsidR="0025103F">
              <w:t xml:space="preserve"> 14.07.2020</w:t>
            </w:r>
            <w:bookmarkStart w:id="0" w:name="_GoBack"/>
            <w:bookmarkEnd w:id="0"/>
            <w:r w:rsidR="00454D72" w:rsidRPr="00787CC4">
              <w:t>.</w:t>
            </w:r>
          </w:p>
        </w:tc>
      </w:tr>
      <w:tr w:rsidR="00206EC6" w:rsidRPr="00206EC6" w14:paraId="585061CE" w14:textId="77777777" w:rsidTr="00E20EAD">
        <w:tc>
          <w:tcPr>
            <w:tcW w:w="3931" w:type="dxa"/>
          </w:tcPr>
          <w:p w14:paraId="50B21BCD" w14:textId="77777777" w:rsidR="00670C79" w:rsidRPr="00206EC6" w:rsidRDefault="00670C79" w:rsidP="00E20EAD">
            <w:pPr>
              <w:jc w:val="both"/>
            </w:pPr>
            <w:r w:rsidRPr="00206EC6">
              <w:t>2.Informarea societăţii civile cu privire la eventualul impact asupra mediului în urma implementării proiectului de act normativ, precum şi efectele asupra sănătăţii şi securităţii cetăţeanului sau diversităţii biologice</w:t>
            </w:r>
          </w:p>
        </w:tc>
        <w:tc>
          <w:tcPr>
            <w:tcW w:w="6329" w:type="dxa"/>
          </w:tcPr>
          <w:p w14:paraId="5BE15852" w14:textId="77777777" w:rsidR="00670C79" w:rsidRPr="00206EC6" w:rsidRDefault="00670C79" w:rsidP="006A5A1B">
            <w:pPr>
              <w:jc w:val="both"/>
            </w:pPr>
          </w:p>
          <w:p w14:paraId="6F061B40" w14:textId="77777777" w:rsidR="00670C79" w:rsidRPr="00206EC6" w:rsidRDefault="00670C79" w:rsidP="006A5A1B">
            <w:pPr>
              <w:jc w:val="both"/>
            </w:pPr>
            <w:r w:rsidRPr="00206EC6">
              <w:t>Proiectul de act normativ nu se referă la acest subiect.</w:t>
            </w:r>
          </w:p>
        </w:tc>
      </w:tr>
      <w:tr w:rsidR="00206EC6" w:rsidRPr="00206EC6" w14:paraId="6330D92F" w14:textId="77777777" w:rsidTr="00E20EAD">
        <w:tc>
          <w:tcPr>
            <w:tcW w:w="3931" w:type="dxa"/>
          </w:tcPr>
          <w:p w14:paraId="1EC509E8" w14:textId="77777777" w:rsidR="00670C79" w:rsidRPr="00206EC6" w:rsidRDefault="00670C79" w:rsidP="006A5A1B">
            <w:r w:rsidRPr="00206EC6">
              <w:t>3. Alte informaţii</w:t>
            </w:r>
          </w:p>
        </w:tc>
        <w:tc>
          <w:tcPr>
            <w:tcW w:w="6329" w:type="dxa"/>
            <w:vAlign w:val="center"/>
          </w:tcPr>
          <w:p w14:paraId="1AEB9D65" w14:textId="77777777" w:rsidR="00454D72" w:rsidRDefault="00670C79" w:rsidP="00FB1A1C">
            <w:pPr>
              <w:jc w:val="both"/>
            </w:pPr>
            <w:r w:rsidRPr="00206EC6">
              <w:t>Nu au fost identificate.</w:t>
            </w:r>
          </w:p>
          <w:p w14:paraId="0819DC9B" w14:textId="397364B7" w:rsidR="006678B1" w:rsidRPr="00206EC6" w:rsidRDefault="006678B1" w:rsidP="00FB1A1C">
            <w:pPr>
              <w:jc w:val="both"/>
            </w:pPr>
          </w:p>
        </w:tc>
      </w:tr>
    </w:tbl>
    <w:p w14:paraId="02E8511C" w14:textId="77777777" w:rsidR="0068241E" w:rsidRDefault="0068241E" w:rsidP="0068241E">
      <w:pPr>
        <w:ind w:left="720"/>
        <w:rPr>
          <w:b/>
        </w:rPr>
      </w:pPr>
    </w:p>
    <w:p w14:paraId="3FBCA191" w14:textId="48F1E4EE" w:rsidR="00670C79" w:rsidRPr="00206EC6" w:rsidRDefault="00670C79" w:rsidP="0068241E">
      <w:pPr>
        <w:ind w:left="720"/>
        <w:rPr>
          <w:b/>
        </w:rPr>
      </w:pPr>
      <w:r w:rsidRPr="00206EC6">
        <w:rPr>
          <w:b/>
        </w:rPr>
        <w:t>Secţiunea a 8- a. Măsuri de implementare</w:t>
      </w:r>
    </w:p>
    <w:p w14:paraId="0C7BFB09" w14:textId="77777777" w:rsidR="00575BCE" w:rsidRPr="00206EC6" w:rsidRDefault="00575BCE" w:rsidP="00670C79">
      <w:pPr>
        <w:ind w:left="180"/>
        <w:rPr>
          <w:b/>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1"/>
        <w:gridCol w:w="6329"/>
      </w:tblGrid>
      <w:tr w:rsidR="00206EC6" w:rsidRPr="00206EC6" w14:paraId="5DF118D5" w14:textId="77777777" w:rsidTr="00E20EAD">
        <w:tc>
          <w:tcPr>
            <w:tcW w:w="3931" w:type="dxa"/>
          </w:tcPr>
          <w:p w14:paraId="0B5A4783" w14:textId="77777777" w:rsidR="00670C79" w:rsidRPr="00206EC6" w:rsidRDefault="00670C79" w:rsidP="006A5A1B">
            <w:pPr>
              <w:jc w:val="both"/>
            </w:pPr>
            <w:r w:rsidRPr="00206EC6">
              <w:t>1. Măsuri de punere în aplicare a proiectului de act normativ de către autorităţile administrative publice centrale şi/sau locale-înfiinţarea sau extinderea competenţei instituţiilor existente</w:t>
            </w:r>
          </w:p>
          <w:p w14:paraId="428F02E7" w14:textId="77777777" w:rsidR="00575BCE" w:rsidRPr="00206EC6" w:rsidRDefault="00575BCE" w:rsidP="006A5A1B">
            <w:pPr>
              <w:jc w:val="both"/>
            </w:pPr>
          </w:p>
        </w:tc>
        <w:tc>
          <w:tcPr>
            <w:tcW w:w="6329" w:type="dxa"/>
            <w:vAlign w:val="center"/>
          </w:tcPr>
          <w:p w14:paraId="036F3FD9" w14:textId="77777777" w:rsidR="00670C79" w:rsidRPr="00206EC6" w:rsidRDefault="00670C79" w:rsidP="006A5A1B">
            <w:pPr>
              <w:pStyle w:val="Heading1"/>
              <w:jc w:val="both"/>
              <w:rPr>
                <w:sz w:val="24"/>
              </w:rPr>
            </w:pPr>
            <w:r w:rsidRPr="00206EC6">
              <w:rPr>
                <w:sz w:val="24"/>
              </w:rPr>
              <w:t>Proiectul de act normativ nu se referă la acest subiect.</w:t>
            </w:r>
          </w:p>
        </w:tc>
      </w:tr>
      <w:tr w:rsidR="00206EC6" w:rsidRPr="00206EC6" w14:paraId="527F2573" w14:textId="77777777" w:rsidTr="00E20EAD">
        <w:tc>
          <w:tcPr>
            <w:tcW w:w="3931" w:type="dxa"/>
          </w:tcPr>
          <w:p w14:paraId="05529BA5" w14:textId="77777777" w:rsidR="00670C79" w:rsidRPr="00206EC6" w:rsidRDefault="00670C79" w:rsidP="006A5A1B">
            <w:pPr>
              <w:jc w:val="both"/>
            </w:pPr>
            <w:r w:rsidRPr="00206EC6">
              <w:t>2. Alte informaţii</w:t>
            </w:r>
          </w:p>
        </w:tc>
        <w:tc>
          <w:tcPr>
            <w:tcW w:w="6329" w:type="dxa"/>
            <w:vAlign w:val="center"/>
          </w:tcPr>
          <w:p w14:paraId="42D9A49F" w14:textId="77777777" w:rsidR="00670C79" w:rsidRPr="00206EC6" w:rsidRDefault="00670C79" w:rsidP="006A5A1B">
            <w:pPr>
              <w:jc w:val="both"/>
            </w:pPr>
            <w:r w:rsidRPr="00206EC6">
              <w:t>Nu au fost identificate.</w:t>
            </w:r>
          </w:p>
          <w:p w14:paraId="4D29AA82" w14:textId="77777777" w:rsidR="00575BCE" w:rsidRPr="00206EC6" w:rsidRDefault="00575BCE" w:rsidP="006A5A1B">
            <w:pPr>
              <w:jc w:val="both"/>
            </w:pPr>
          </w:p>
        </w:tc>
      </w:tr>
    </w:tbl>
    <w:p w14:paraId="73C22DB9" w14:textId="77777777" w:rsidR="004B5346" w:rsidRDefault="004B5346" w:rsidP="00E07299">
      <w:pPr>
        <w:widowControl w:val="0"/>
        <w:spacing w:line="276" w:lineRule="auto"/>
        <w:jc w:val="both"/>
      </w:pPr>
    </w:p>
    <w:p w14:paraId="323811BA" w14:textId="77777777" w:rsidR="006678B1" w:rsidRDefault="006678B1" w:rsidP="00E07299">
      <w:pPr>
        <w:widowControl w:val="0"/>
        <w:spacing w:line="276" w:lineRule="auto"/>
        <w:jc w:val="both"/>
      </w:pPr>
    </w:p>
    <w:p w14:paraId="22BD0F6B" w14:textId="77777777" w:rsidR="006678B1" w:rsidRDefault="006678B1" w:rsidP="00E07299">
      <w:pPr>
        <w:widowControl w:val="0"/>
        <w:spacing w:line="276" w:lineRule="auto"/>
        <w:jc w:val="both"/>
      </w:pPr>
    </w:p>
    <w:p w14:paraId="159CEFD1" w14:textId="77777777" w:rsidR="006678B1" w:rsidRDefault="006678B1" w:rsidP="00E07299">
      <w:pPr>
        <w:widowControl w:val="0"/>
        <w:spacing w:line="276" w:lineRule="auto"/>
        <w:jc w:val="both"/>
      </w:pPr>
    </w:p>
    <w:p w14:paraId="14C74FDD" w14:textId="77777777" w:rsidR="006678B1" w:rsidRDefault="006678B1" w:rsidP="00E07299">
      <w:pPr>
        <w:widowControl w:val="0"/>
        <w:spacing w:line="276" w:lineRule="auto"/>
        <w:jc w:val="both"/>
      </w:pPr>
    </w:p>
    <w:p w14:paraId="6DCB04D5" w14:textId="77777777" w:rsidR="006678B1" w:rsidRDefault="006678B1" w:rsidP="00E07299">
      <w:pPr>
        <w:widowControl w:val="0"/>
        <w:spacing w:line="276" w:lineRule="auto"/>
        <w:jc w:val="both"/>
      </w:pPr>
    </w:p>
    <w:p w14:paraId="4E85A8AC" w14:textId="77777777" w:rsidR="006678B1" w:rsidRDefault="006678B1" w:rsidP="00E07299">
      <w:pPr>
        <w:widowControl w:val="0"/>
        <w:spacing w:line="276" w:lineRule="auto"/>
        <w:jc w:val="both"/>
      </w:pPr>
    </w:p>
    <w:p w14:paraId="5DF51467" w14:textId="77777777" w:rsidR="006678B1" w:rsidRDefault="006678B1" w:rsidP="00E07299">
      <w:pPr>
        <w:widowControl w:val="0"/>
        <w:spacing w:line="276" w:lineRule="auto"/>
        <w:jc w:val="both"/>
      </w:pPr>
    </w:p>
    <w:p w14:paraId="167E359E" w14:textId="77777777" w:rsidR="006678B1" w:rsidRDefault="006678B1" w:rsidP="00E07299">
      <w:pPr>
        <w:widowControl w:val="0"/>
        <w:spacing w:line="276" w:lineRule="auto"/>
        <w:jc w:val="both"/>
      </w:pPr>
    </w:p>
    <w:p w14:paraId="59FEF7D0" w14:textId="77777777" w:rsidR="006678B1" w:rsidRDefault="006678B1" w:rsidP="00E07299">
      <w:pPr>
        <w:widowControl w:val="0"/>
        <w:spacing w:line="276" w:lineRule="auto"/>
        <w:jc w:val="both"/>
      </w:pPr>
    </w:p>
    <w:p w14:paraId="21D89F19" w14:textId="77777777" w:rsidR="006678B1" w:rsidRDefault="006678B1" w:rsidP="00E07299">
      <w:pPr>
        <w:widowControl w:val="0"/>
        <w:spacing w:line="276" w:lineRule="auto"/>
        <w:jc w:val="both"/>
      </w:pPr>
    </w:p>
    <w:p w14:paraId="04ED1DF1" w14:textId="4A0DD207" w:rsidR="006B075E" w:rsidRPr="00206EC6" w:rsidRDefault="00670C79" w:rsidP="00E07299">
      <w:pPr>
        <w:widowControl w:val="0"/>
        <w:spacing w:line="276" w:lineRule="auto"/>
        <w:jc w:val="both"/>
      </w:pPr>
      <w:r w:rsidRPr="00206EC6">
        <w:t xml:space="preserve">Faţă de cele prezentate mai sus, a fost promovat prezentul proiect </w:t>
      </w:r>
      <w:r w:rsidRPr="00206EC6">
        <w:rPr>
          <w:b/>
        </w:rPr>
        <w:t>de</w:t>
      </w:r>
      <w:r w:rsidR="004B5346">
        <w:rPr>
          <w:b/>
        </w:rPr>
        <w:t xml:space="preserve"> </w:t>
      </w:r>
      <w:r w:rsidR="004B5346" w:rsidRPr="004B5346">
        <w:rPr>
          <w:b/>
        </w:rPr>
        <w:t xml:space="preserve">Ordonanţă de urgenţă privind unele măsuri pentru aprobarea Programului </w:t>
      </w:r>
      <w:r w:rsidR="004B5346" w:rsidRPr="00247BC8">
        <w:rPr>
          <w:b/>
        </w:rPr>
        <w:t>Național de racordare a populației și consumatorilor non-casnici la rețeaua inteligentă de distribuție a gazelor naturale</w:t>
      </w:r>
      <w:r w:rsidR="00E07299" w:rsidRPr="00247BC8">
        <w:rPr>
          <w:b/>
        </w:rPr>
        <w:t>,</w:t>
      </w:r>
      <w:r w:rsidR="00E07299" w:rsidRPr="00247BC8">
        <w:t xml:space="preserve"> care</w:t>
      </w:r>
      <w:r w:rsidRPr="00247BC8">
        <w:t xml:space="preserve"> în forma prezentată, a fost avizat de </w:t>
      </w:r>
      <w:r w:rsidR="008752C0" w:rsidRPr="00247BC8">
        <w:t xml:space="preserve">Consiliul Legislativ, precum şi de către </w:t>
      </w:r>
      <w:r w:rsidRPr="00247BC8">
        <w:t>ministerele interesate şi pe care îl supunem adoptării.</w:t>
      </w:r>
    </w:p>
    <w:p w14:paraId="6B905B16" w14:textId="77777777" w:rsidR="00064A6B" w:rsidRPr="00206EC6" w:rsidRDefault="00064A6B" w:rsidP="00565752">
      <w:pPr>
        <w:jc w:val="both"/>
      </w:pPr>
    </w:p>
    <w:p w14:paraId="24062A20" w14:textId="77777777" w:rsidR="001F733F" w:rsidRPr="00206EC6" w:rsidRDefault="001F733F" w:rsidP="00565752">
      <w:pPr>
        <w:jc w:val="both"/>
      </w:pPr>
    </w:p>
    <w:p w14:paraId="50980879" w14:textId="77777777" w:rsidR="00756360" w:rsidRPr="00756360" w:rsidRDefault="00756360" w:rsidP="00756360">
      <w:pPr>
        <w:jc w:val="center"/>
        <w:rPr>
          <w:b/>
        </w:rPr>
      </w:pPr>
      <w:r w:rsidRPr="00756360">
        <w:rPr>
          <w:b/>
        </w:rPr>
        <w:t>MINISTRUL FONDURILOR EUROPENE</w:t>
      </w:r>
    </w:p>
    <w:p w14:paraId="0F927124" w14:textId="77777777" w:rsidR="00756360" w:rsidRPr="00756360" w:rsidRDefault="00756360" w:rsidP="00756360">
      <w:pPr>
        <w:jc w:val="center"/>
        <w:rPr>
          <w:b/>
        </w:rPr>
      </w:pPr>
    </w:p>
    <w:p w14:paraId="000B34D8" w14:textId="77777777" w:rsidR="00756360" w:rsidRPr="00756360" w:rsidRDefault="00756360" w:rsidP="00756360">
      <w:pPr>
        <w:jc w:val="center"/>
        <w:rPr>
          <w:b/>
        </w:rPr>
      </w:pPr>
    </w:p>
    <w:p w14:paraId="136FB310" w14:textId="43529A7B" w:rsidR="00DB19FF" w:rsidRPr="00756360" w:rsidRDefault="00756360" w:rsidP="00756360">
      <w:pPr>
        <w:jc w:val="center"/>
        <w:rPr>
          <w:b/>
        </w:rPr>
      </w:pPr>
      <w:r w:rsidRPr="00756360">
        <w:rPr>
          <w:b/>
        </w:rPr>
        <w:t>Ioan Marcel BOLOȘ</w:t>
      </w:r>
    </w:p>
    <w:p w14:paraId="26ADEC36" w14:textId="77777777" w:rsidR="003179ED" w:rsidRDefault="003179ED" w:rsidP="00756360">
      <w:pPr>
        <w:jc w:val="center"/>
        <w:rPr>
          <w:b/>
          <w:bCs/>
        </w:rPr>
      </w:pPr>
    </w:p>
    <w:p w14:paraId="7FD5E274" w14:textId="08004D92" w:rsidR="00756360" w:rsidRPr="00756360" w:rsidRDefault="00756360" w:rsidP="00756360">
      <w:pPr>
        <w:jc w:val="center"/>
        <w:rPr>
          <w:b/>
          <w:bCs/>
        </w:rPr>
      </w:pPr>
    </w:p>
    <w:p w14:paraId="307D9DBB" w14:textId="1A12E56D" w:rsidR="00247BC8" w:rsidRDefault="005D4F6E" w:rsidP="006678B1">
      <w:pPr>
        <w:spacing w:after="240"/>
        <w:ind w:left="720" w:hanging="720"/>
        <w:jc w:val="center"/>
        <w:rPr>
          <w:b/>
          <w:u w:val="single"/>
        </w:rPr>
      </w:pPr>
      <w:r w:rsidRPr="00206EC6">
        <w:rPr>
          <w:b/>
          <w:u w:val="single"/>
        </w:rPr>
        <w:t>AVIZĂM FAVORABIL:</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5"/>
        <w:gridCol w:w="1701"/>
        <w:gridCol w:w="4012"/>
      </w:tblGrid>
      <w:tr w:rsidR="00247BC8" w14:paraId="182B06DA" w14:textId="77777777" w:rsidTr="00100BE3">
        <w:tc>
          <w:tcPr>
            <w:tcW w:w="4095" w:type="dxa"/>
          </w:tcPr>
          <w:p w14:paraId="792DD2F0" w14:textId="6F838A8D" w:rsidR="00247BC8" w:rsidRPr="00247BC8" w:rsidRDefault="00247BC8" w:rsidP="00247BC8">
            <w:pPr>
              <w:spacing w:after="240"/>
              <w:jc w:val="center"/>
              <w:rPr>
                <w:b/>
              </w:rPr>
            </w:pPr>
            <w:r w:rsidRPr="00247BC8">
              <w:rPr>
                <w:b/>
              </w:rPr>
              <w:t xml:space="preserve">MINISTRUL LUCRĂRILOR PUBLICE, DEZVOLTĂRII ŞI ADMINISTRAȚIEI </w:t>
            </w:r>
          </w:p>
          <w:p w14:paraId="39028CB0" w14:textId="77777777" w:rsidR="00247BC8" w:rsidRDefault="00247BC8" w:rsidP="006678B1">
            <w:pPr>
              <w:spacing w:after="240"/>
              <w:jc w:val="center"/>
              <w:rPr>
                <w:b/>
              </w:rPr>
            </w:pPr>
            <w:r w:rsidRPr="00247BC8">
              <w:rPr>
                <w:b/>
              </w:rPr>
              <w:t>Ion ŞTEFAN</w:t>
            </w:r>
          </w:p>
          <w:p w14:paraId="321C180E" w14:textId="260F6E2D" w:rsidR="006678B1" w:rsidRPr="006678B1" w:rsidRDefault="006678B1" w:rsidP="006678B1">
            <w:pPr>
              <w:spacing w:after="240"/>
              <w:jc w:val="center"/>
              <w:rPr>
                <w:b/>
              </w:rPr>
            </w:pPr>
          </w:p>
        </w:tc>
        <w:tc>
          <w:tcPr>
            <w:tcW w:w="1701" w:type="dxa"/>
          </w:tcPr>
          <w:p w14:paraId="7AD38EE6" w14:textId="77777777" w:rsidR="00247BC8" w:rsidRDefault="00247BC8" w:rsidP="00C9066A">
            <w:pPr>
              <w:spacing w:after="240"/>
              <w:jc w:val="center"/>
              <w:rPr>
                <w:b/>
                <w:u w:val="single"/>
              </w:rPr>
            </w:pPr>
          </w:p>
        </w:tc>
        <w:tc>
          <w:tcPr>
            <w:tcW w:w="4012" w:type="dxa"/>
          </w:tcPr>
          <w:p w14:paraId="36BFDF31" w14:textId="4863A60A" w:rsidR="00247BC8" w:rsidRPr="00247BC8" w:rsidRDefault="00247BC8" w:rsidP="00247BC8">
            <w:pPr>
              <w:spacing w:after="240"/>
              <w:jc w:val="center"/>
              <w:rPr>
                <w:b/>
              </w:rPr>
            </w:pPr>
            <w:r w:rsidRPr="00247BC8">
              <w:rPr>
                <w:b/>
              </w:rPr>
              <w:t>MINISTRUL ECONOMIEI, ENERGIEI ȘI MEDIULUI DE AFACERI</w:t>
            </w:r>
          </w:p>
          <w:p w14:paraId="211E0824" w14:textId="3092CDC5" w:rsidR="00247BC8" w:rsidRPr="00247BC8" w:rsidRDefault="00247BC8" w:rsidP="00247BC8">
            <w:pPr>
              <w:spacing w:after="240"/>
              <w:jc w:val="center"/>
              <w:rPr>
                <w:b/>
              </w:rPr>
            </w:pPr>
            <w:r w:rsidRPr="00247BC8">
              <w:rPr>
                <w:b/>
              </w:rPr>
              <w:t>Virgil-Daniel POPESCU</w:t>
            </w:r>
          </w:p>
        </w:tc>
      </w:tr>
      <w:tr w:rsidR="00247BC8" w14:paraId="7E2F8F9F" w14:textId="77777777" w:rsidTr="00100BE3">
        <w:tc>
          <w:tcPr>
            <w:tcW w:w="4095" w:type="dxa"/>
          </w:tcPr>
          <w:p w14:paraId="623F91B4" w14:textId="240859EE" w:rsidR="00247BC8" w:rsidRPr="00247BC8" w:rsidRDefault="00247BC8" w:rsidP="00247BC8">
            <w:pPr>
              <w:spacing w:after="240"/>
              <w:jc w:val="center"/>
              <w:rPr>
                <w:b/>
                <w:bCs/>
              </w:rPr>
            </w:pPr>
            <w:r w:rsidRPr="00247BC8">
              <w:rPr>
                <w:b/>
                <w:bCs/>
              </w:rPr>
              <w:t>MINISTRUL MEDIULUI, APELOR ȘI PĂDURILOR</w:t>
            </w:r>
          </w:p>
          <w:p w14:paraId="0D39777E" w14:textId="77777777" w:rsidR="00247BC8" w:rsidRDefault="00247BC8" w:rsidP="006678B1">
            <w:pPr>
              <w:spacing w:after="240"/>
              <w:jc w:val="center"/>
              <w:rPr>
                <w:b/>
                <w:bCs/>
              </w:rPr>
            </w:pPr>
            <w:r w:rsidRPr="00247BC8">
              <w:rPr>
                <w:b/>
                <w:bCs/>
              </w:rPr>
              <w:t>Costel ALEXE</w:t>
            </w:r>
          </w:p>
          <w:p w14:paraId="45B28E65" w14:textId="5AAF2C0B" w:rsidR="0056245E" w:rsidRPr="006678B1" w:rsidRDefault="0056245E" w:rsidP="006678B1">
            <w:pPr>
              <w:spacing w:after="240"/>
              <w:jc w:val="center"/>
              <w:rPr>
                <w:b/>
                <w:bCs/>
              </w:rPr>
            </w:pPr>
          </w:p>
        </w:tc>
        <w:tc>
          <w:tcPr>
            <w:tcW w:w="1701" w:type="dxa"/>
          </w:tcPr>
          <w:p w14:paraId="6E0D912E" w14:textId="77777777" w:rsidR="00247BC8" w:rsidRDefault="00247BC8" w:rsidP="00C9066A">
            <w:pPr>
              <w:spacing w:after="240"/>
              <w:jc w:val="center"/>
              <w:rPr>
                <w:b/>
                <w:u w:val="single"/>
              </w:rPr>
            </w:pPr>
          </w:p>
        </w:tc>
        <w:tc>
          <w:tcPr>
            <w:tcW w:w="4012" w:type="dxa"/>
          </w:tcPr>
          <w:p w14:paraId="0A191C12" w14:textId="2D426D51" w:rsidR="00247BC8" w:rsidRPr="00247BC8" w:rsidRDefault="00247BC8" w:rsidP="00247BC8">
            <w:pPr>
              <w:spacing w:after="240"/>
              <w:jc w:val="center"/>
              <w:rPr>
                <w:b/>
                <w:bCs/>
              </w:rPr>
            </w:pPr>
            <w:r w:rsidRPr="00247BC8">
              <w:rPr>
                <w:b/>
                <w:bCs/>
              </w:rPr>
              <w:t>MINISTRUL MUNCII ȘI PROTECȚIEI SOCIALE</w:t>
            </w:r>
          </w:p>
          <w:p w14:paraId="00569DEF" w14:textId="77777777" w:rsidR="00247BC8" w:rsidRPr="00247BC8" w:rsidRDefault="00247BC8" w:rsidP="00247BC8">
            <w:pPr>
              <w:spacing w:after="240"/>
              <w:jc w:val="center"/>
              <w:rPr>
                <w:b/>
                <w:bCs/>
              </w:rPr>
            </w:pPr>
            <w:r w:rsidRPr="00247BC8">
              <w:rPr>
                <w:b/>
                <w:bCs/>
              </w:rPr>
              <w:t>Victoria Violeta ALEXANDRU</w:t>
            </w:r>
          </w:p>
          <w:p w14:paraId="19877F69" w14:textId="77777777" w:rsidR="00247BC8" w:rsidRDefault="00247BC8" w:rsidP="00C9066A">
            <w:pPr>
              <w:spacing w:after="240"/>
              <w:jc w:val="center"/>
              <w:rPr>
                <w:b/>
                <w:u w:val="single"/>
              </w:rPr>
            </w:pPr>
          </w:p>
        </w:tc>
      </w:tr>
      <w:tr w:rsidR="00247BC8" w14:paraId="13ECD609" w14:textId="77777777" w:rsidTr="00100BE3">
        <w:tc>
          <w:tcPr>
            <w:tcW w:w="4095" w:type="dxa"/>
          </w:tcPr>
          <w:p w14:paraId="1BEAD899" w14:textId="0A762325" w:rsidR="006678B1" w:rsidRPr="006678B1" w:rsidRDefault="006678B1" w:rsidP="006678B1">
            <w:pPr>
              <w:spacing w:after="240"/>
              <w:jc w:val="center"/>
              <w:rPr>
                <w:b/>
              </w:rPr>
            </w:pPr>
            <w:r w:rsidRPr="006678B1">
              <w:rPr>
                <w:b/>
              </w:rPr>
              <w:t>PREȘEDINTE AUTORITATEA NAȚIONALĂ DE REGLEMENTARE ÎN DOMENIUL ENERGIEI</w:t>
            </w:r>
          </w:p>
          <w:p w14:paraId="118BDB69" w14:textId="2B72E2DC" w:rsidR="00247BC8" w:rsidRPr="006678B1" w:rsidRDefault="006678B1" w:rsidP="006678B1">
            <w:pPr>
              <w:spacing w:after="240"/>
              <w:jc w:val="center"/>
              <w:rPr>
                <w:b/>
              </w:rPr>
            </w:pPr>
            <w:r w:rsidRPr="006678B1">
              <w:rPr>
                <w:b/>
              </w:rPr>
              <w:t>Dumitru CHIRIȚĂ</w:t>
            </w:r>
          </w:p>
        </w:tc>
        <w:tc>
          <w:tcPr>
            <w:tcW w:w="1701" w:type="dxa"/>
          </w:tcPr>
          <w:p w14:paraId="3D6D0750" w14:textId="77777777" w:rsidR="00247BC8" w:rsidRDefault="00247BC8" w:rsidP="00C9066A">
            <w:pPr>
              <w:spacing w:after="240"/>
              <w:jc w:val="center"/>
              <w:rPr>
                <w:b/>
                <w:u w:val="single"/>
              </w:rPr>
            </w:pPr>
          </w:p>
        </w:tc>
        <w:tc>
          <w:tcPr>
            <w:tcW w:w="4012" w:type="dxa"/>
          </w:tcPr>
          <w:p w14:paraId="5CD809DC" w14:textId="4FC5856B" w:rsidR="006678B1" w:rsidRPr="006678B1" w:rsidRDefault="006678B1" w:rsidP="006678B1">
            <w:pPr>
              <w:spacing w:after="240"/>
              <w:jc w:val="center"/>
              <w:rPr>
                <w:b/>
              </w:rPr>
            </w:pPr>
            <w:r w:rsidRPr="006678B1">
              <w:rPr>
                <w:b/>
              </w:rPr>
              <w:t>PREȘEDINTE AGENȚIA NAȚIONALĂ PENTRU ACHIZIȚII PUBLICE</w:t>
            </w:r>
          </w:p>
          <w:p w14:paraId="1ABE5C6F" w14:textId="7E4523EB" w:rsidR="00247BC8" w:rsidRPr="00572583" w:rsidRDefault="006678B1" w:rsidP="00572583">
            <w:pPr>
              <w:spacing w:after="240"/>
              <w:jc w:val="center"/>
              <w:rPr>
                <w:b/>
              </w:rPr>
            </w:pPr>
            <w:r w:rsidRPr="006678B1">
              <w:rPr>
                <w:b/>
              </w:rPr>
              <w:t>Eugen COJOACĂ</w:t>
            </w:r>
          </w:p>
        </w:tc>
      </w:tr>
      <w:tr w:rsidR="00247BC8" w14:paraId="3B76D74A" w14:textId="77777777" w:rsidTr="00100BE3">
        <w:tc>
          <w:tcPr>
            <w:tcW w:w="4095" w:type="dxa"/>
          </w:tcPr>
          <w:p w14:paraId="047C007B" w14:textId="77777777" w:rsidR="005C1B9B" w:rsidRDefault="005C1B9B" w:rsidP="006678B1">
            <w:pPr>
              <w:spacing w:after="240"/>
              <w:jc w:val="center"/>
              <w:rPr>
                <w:b/>
                <w:bCs/>
              </w:rPr>
            </w:pPr>
          </w:p>
          <w:p w14:paraId="50BFA74B" w14:textId="5C6E09D4" w:rsidR="006678B1" w:rsidRPr="006678B1" w:rsidRDefault="006678B1" w:rsidP="006678B1">
            <w:pPr>
              <w:spacing w:after="240"/>
              <w:jc w:val="center"/>
              <w:rPr>
                <w:b/>
                <w:bCs/>
              </w:rPr>
            </w:pPr>
            <w:r w:rsidRPr="006678B1">
              <w:rPr>
                <w:b/>
                <w:bCs/>
              </w:rPr>
              <w:t>MINISTRUL FINANŢELOR PUBLICE</w:t>
            </w:r>
          </w:p>
          <w:p w14:paraId="6381B7D1" w14:textId="77777777" w:rsidR="006678B1" w:rsidRPr="006678B1" w:rsidRDefault="006678B1" w:rsidP="006678B1">
            <w:pPr>
              <w:spacing w:after="240"/>
              <w:jc w:val="center"/>
              <w:rPr>
                <w:b/>
                <w:bCs/>
              </w:rPr>
            </w:pPr>
            <w:r w:rsidRPr="006678B1">
              <w:rPr>
                <w:b/>
                <w:bCs/>
              </w:rPr>
              <w:t>Vasile-Florin CÎŢU</w:t>
            </w:r>
          </w:p>
          <w:p w14:paraId="43913A48" w14:textId="52FE2D16" w:rsidR="00247BC8" w:rsidRDefault="00247BC8" w:rsidP="006678B1">
            <w:pPr>
              <w:spacing w:after="240"/>
              <w:rPr>
                <w:b/>
                <w:u w:val="single"/>
              </w:rPr>
            </w:pPr>
          </w:p>
        </w:tc>
        <w:tc>
          <w:tcPr>
            <w:tcW w:w="1701" w:type="dxa"/>
          </w:tcPr>
          <w:p w14:paraId="3575B1F4" w14:textId="77777777" w:rsidR="00247BC8" w:rsidRDefault="00247BC8" w:rsidP="00C9066A">
            <w:pPr>
              <w:spacing w:after="240"/>
              <w:jc w:val="center"/>
              <w:rPr>
                <w:b/>
                <w:u w:val="single"/>
              </w:rPr>
            </w:pPr>
          </w:p>
        </w:tc>
        <w:tc>
          <w:tcPr>
            <w:tcW w:w="4012" w:type="dxa"/>
            <w:vAlign w:val="center"/>
          </w:tcPr>
          <w:p w14:paraId="7F38A74B" w14:textId="6DD3C069" w:rsidR="005C1B9B" w:rsidRPr="005C1B9B" w:rsidRDefault="005C1B9B" w:rsidP="005C1B9B">
            <w:pPr>
              <w:shd w:val="clear" w:color="auto" w:fill="FFFFFF"/>
              <w:jc w:val="center"/>
              <w:rPr>
                <w:b/>
              </w:rPr>
            </w:pPr>
            <w:r w:rsidRPr="005C1B9B">
              <w:rPr>
                <w:b/>
              </w:rPr>
              <w:t>SECRETAR</w:t>
            </w:r>
            <w:r w:rsidR="000859A9">
              <w:rPr>
                <w:b/>
              </w:rPr>
              <w:t>UL</w:t>
            </w:r>
            <w:r w:rsidRPr="005C1B9B">
              <w:rPr>
                <w:b/>
              </w:rPr>
              <w:t xml:space="preserve"> GENERAL AL GUVERNULUI</w:t>
            </w:r>
          </w:p>
          <w:p w14:paraId="7C0DA14A" w14:textId="31F19B0E" w:rsidR="005C1B9B" w:rsidRPr="005C1B9B" w:rsidRDefault="005C1B9B" w:rsidP="005C1B9B">
            <w:pPr>
              <w:jc w:val="center"/>
            </w:pPr>
          </w:p>
          <w:p w14:paraId="1CD635A4" w14:textId="1E3E707C" w:rsidR="00247BC8" w:rsidRPr="005C1B9B" w:rsidRDefault="005C1B9B" w:rsidP="005C1B9B">
            <w:pPr>
              <w:tabs>
                <w:tab w:val="left" w:pos="1425"/>
              </w:tabs>
              <w:jc w:val="center"/>
              <w:rPr>
                <w:b/>
              </w:rPr>
            </w:pPr>
            <w:r w:rsidRPr="005C1B9B">
              <w:rPr>
                <w:b/>
              </w:rPr>
              <w:t>Antonel TĂNASE</w:t>
            </w:r>
          </w:p>
        </w:tc>
      </w:tr>
      <w:tr w:rsidR="005C1B9B" w14:paraId="303CAA33" w14:textId="77777777" w:rsidTr="00100BE3">
        <w:tc>
          <w:tcPr>
            <w:tcW w:w="9808" w:type="dxa"/>
            <w:gridSpan w:val="3"/>
          </w:tcPr>
          <w:p w14:paraId="53B07BD5" w14:textId="7AF632DB" w:rsidR="005C1B9B" w:rsidRPr="005C1B9B" w:rsidRDefault="005C1B9B" w:rsidP="005C1B9B">
            <w:pPr>
              <w:spacing w:after="240"/>
              <w:jc w:val="center"/>
              <w:rPr>
                <w:b/>
              </w:rPr>
            </w:pPr>
            <w:r w:rsidRPr="005C1B9B">
              <w:rPr>
                <w:b/>
              </w:rPr>
              <w:t>MINISTRUL JUSTIŢIEI</w:t>
            </w:r>
          </w:p>
          <w:p w14:paraId="71C5117C" w14:textId="7685CF56" w:rsidR="005C1B9B" w:rsidRDefault="003A6E95" w:rsidP="003A6E95">
            <w:pPr>
              <w:spacing w:after="240"/>
              <w:jc w:val="center"/>
              <w:rPr>
                <w:b/>
                <w:u w:val="single"/>
              </w:rPr>
            </w:pPr>
            <w:r>
              <w:rPr>
                <w:b/>
              </w:rPr>
              <w:t>Marian Cătălin PREDOIU</w:t>
            </w:r>
          </w:p>
        </w:tc>
      </w:tr>
    </w:tbl>
    <w:p w14:paraId="34D3A46E" w14:textId="6E68B902" w:rsidR="006D37D0" w:rsidRPr="003A6E95" w:rsidRDefault="006D37D0" w:rsidP="001F733F">
      <w:pPr>
        <w:rPr>
          <w:b/>
          <w:sz w:val="2"/>
          <w:szCs w:val="2"/>
        </w:rPr>
      </w:pPr>
    </w:p>
    <w:sectPr w:rsidR="006D37D0" w:rsidRPr="003A6E95" w:rsidSect="00565752">
      <w:footerReference w:type="even" r:id="rId8"/>
      <w:footerReference w:type="default" r:id="rId9"/>
      <w:pgSz w:w="12240" w:h="15840"/>
      <w:pgMar w:top="737" w:right="851"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4F467D" w14:textId="77777777" w:rsidR="009D756C" w:rsidRDefault="009D756C">
      <w:r>
        <w:separator/>
      </w:r>
    </w:p>
  </w:endnote>
  <w:endnote w:type="continuationSeparator" w:id="0">
    <w:p w14:paraId="7500A43E" w14:textId="77777777" w:rsidR="009D756C" w:rsidRDefault="009D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78418" w14:textId="77777777" w:rsidR="00EA23CB" w:rsidRDefault="00670C79" w:rsidP="00AC7A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733C72" w14:textId="77777777" w:rsidR="00EA23CB" w:rsidRDefault="009D756C" w:rsidP="001C581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53F21" w14:textId="589538B4" w:rsidR="00BA47F0" w:rsidRDefault="00BA47F0">
    <w:pPr>
      <w:pStyle w:val="Footer"/>
      <w:jc w:val="right"/>
    </w:pPr>
  </w:p>
  <w:p w14:paraId="0C442F9A" w14:textId="77777777" w:rsidR="00EA23CB" w:rsidRDefault="009D756C" w:rsidP="001C581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186D70" w14:textId="77777777" w:rsidR="009D756C" w:rsidRDefault="009D756C">
      <w:r>
        <w:separator/>
      </w:r>
    </w:p>
  </w:footnote>
  <w:footnote w:type="continuationSeparator" w:id="0">
    <w:p w14:paraId="318F5EA2" w14:textId="77777777" w:rsidR="009D756C" w:rsidRDefault="009D75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EA6"/>
    <w:rsid w:val="000019B6"/>
    <w:rsid w:val="00002AAB"/>
    <w:rsid w:val="00013621"/>
    <w:rsid w:val="000155D5"/>
    <w:rsid w:val="00017D04"/>
    <w:rsid w:val="00022594"/>
    <w:rsid w:val="00025015"/>
    <w:rsid w:val="00026B13"/>
    <w:rsid w:val="00040B7B"/>
    <w:rsid w:val="0004452D"/>
    <w:rsid w:val="00057629"/>
    <w:rsid w:val="00064A6B"/>
    <w:rsid w:val="00073195"/>
    <w:rsid w:val="000733D3"/>
    <w:rsid w:val="0007609F"/>
    <w:rsid w:val="00081475"/>
    <w:rsid w:val="00083DB6"/>
    <w:rsid w:val="0008401E"/>
    <w:rsid w:val="00085904"/>
    <w:rsid w:val="000859A9"/>
    <w:rsid w:val="00087383"/>
    <w:rsid w:val="00094481"/>
    <w:rsid w:val="000A06E8"/>
    <w:rsid w:val="000A6298"/>
    <w:rsid w:val="000A71F1"/>
    <w:rsid w:val="000B7064"/>
    <w:rsid w:val="000C3494"/>
    <w:rsid w:val="000C7EAF"/>
    <w:rsid w:val="000D4C09"/>
    <w:rsid w:val="000E28A3"/>
    <w:rsid w:val="000F40EF"/>
    <w:rsid w:val="00100BE3"/>
    <w:rsid w:val="00101A9B"/>
    <w:rsid w:val="0010482B"/>
    <w:rsid w:val="00105808"/>
    <w:rsid w:val="00107736"/>
    <w:rsid w:val="00107E28"/>
    <w:rsid w:val="00112E9E"/>
    <w:rsid w:val="00121CCC"/>
    <w:rsid w:val="00124C5F"/>
    <w:rsid w:val="00126BBF"/>
    <w:rsid w:val="00131281"/>
    <w:rsid w:val="00133A3B"/>
    <w:rsid w:val="001459BC"/>
    <w:rsid w:val="00152085"/>
    <w:rsid w:val="0015446A"/>
    <w:rsid w:val="0015762E"/>
    <w:rsid w:val="00161A61"/>
    <w:rsid w:val="00164FF3"/>
    <w:rsid w:val="00165A07"/>
    <w:rsid w:val="0017630C"/>
    <w:rsid w:val="001919CC"/>
    <w:rsid w:val="001A285A"/>
    <w:rsid w:val="001A374F"/>
    <w:rsid w:val="001A4420"/>
    <w:rsid w:val="001A78A0"/>
    <w:rsid w:val="001B23D0"/>
    <w:rsid w:val="001B3B27"/>
    <w:rsid w:val="001B6DD8"/>
    <w:rsid w:val="001B7961"/>
    <w:rsid w:val="001C63B8"/>
    <w:rsid w:val="001C7510"/>
    <w:rsid w:val="001E058E"/>
    <w:rsid w:val="001F14A2"/>
    <w:rsid w:val="001F700D"/>
    <w:rsid w:val="001F733F"/>
    <w:rsid w:val="002050EA"/>
    <w:rsid w:val="00206EC6"/>
    <w:rsid w:val="00213BDB"/>
    <w:rsid w:val="00221987"/>
    <w:rsid w:val="00225653"/>
    <w:rsid w:val="002260C6"/>
    <w:rsid w:val="00230437"/>
    <w:rsid w:val="00232ED4"/>
    <w:rsid w:val="00233D49"/>
    <w:rsid w:val="00244CF8"/>
    <w:rsid w:val="00247BC8"/>
    <w:rsid w:val="0025103F"/>
    <w:rsid w:val="0025682E"/>
    <w:rsid w:val="00275947"/>
    <w:rsid w:val="0027750A"/>
    <w:rsid w:val="00280BAF"/>
    <w:rsid w:val="00286173"/>
    <w:rsid w:val="00286DEC"/>
    <w:rsid w:val="002A7775"/>
    <w:rsid w:val="002B2155"/>
    <w:rsid w:val="002B583C"/>
    <w:rsid w:val="002B689E"/>
    <w:rsid w:val="002B7888"/>
    <w:rsid w:val="002C349A"/>
    <w:rsid w:val="002C5396"/>
    <w:rsid w:val="002C6EEE"/>
    <w:rsid w:val="002D2048"/>
    <w:rsid w:val="002D519D"/>
    <w:rsid w:val="002E22BC"/>
    <w:rsid w:val="002E3AFC"/>
    <w:rsid w:val="002E6018"/>
    <w:rsid w:val="002E7E37"/>
    <w:rsid w:val="002F01BF"/>
    <w:rsid w:val="002F2645"/>
    <w:rsid w:val="00302D6F"/>
    <w:rsid w:val="00305061"/>
    <w:rsid w:val="00306119"/>
    <w:rsid w:val="00312D14"/>
    <w:rsid w:val="003179ED"/>
    <w:rsid w:val="00322480"/>
    <w:rsid w:val="00332715"/>
    <w:rsid w:val="00332FEB"/>
    <w:rsid w:val="003456BD"/>
    <w:rsid w:val="003461A4"/>
    <w:rsid w:val="00355C12"/>
    <w:rsid w:val="003569BD"/>
    <w:rsid w:val="003605E7"/>
    <w:rsid w:val="0037559F"/>
    <w:rsid w:val="00390E31"/>
    <w:rsid w:val="00396A04"/>
    <w:rsid w:val="003A6E95"/>
    <w:rsid w:val="003B02B3"/>
    <w:rsid w:val="003B3A2C"/>
    <w:rsid w:val="003B424D"/>
    <w:rsid w:val="003C3121"/>
    <w:rsid w:val="003D6235"/>
    <w:rsid w:val="003F046A"/>
    <w:rsid w:val="003F1E05"/>
    <w:rsid w:val="003F374D"/>
    <w:rsid w:val="003F5CF6"/>
    <w:rsid w:val="0040003B"/>
    <w:rsid w:val="0041039C"/>
    <w:rsid w:val="00416BC7"/>
    <w:rsid w:val="0042197D"/>
    <w:rsid w:val="004248D9"/>
    <w:rsid w:val="00425D30"/>
    <w:rsid w:val="004362A6"/>
    <w:rsid w:val="00440136"/>
    <w:rsid w:val="004449A8"/>
    <w:rsid w:val="00445A50"/>
    <w:rsid w:val="00454D72"/>
    <w:rsid w:val="00461DC3"/>
    <w:rsid w:val="00473DA2"/>
    <w:rsid w:val="00475C30"/>
    <w:rsid w:val="0047738F"/>
    <w:rsid w:val="004806BE"/>
    <w:rsid w:val="00484392"/>
    <w:rsid w:val="004926A2"/>
    <w:rsid w:val="00493464"/>
    <w:rsid w:val="004A2289"/>
    <w:rsid w:val="004A26E1"/>
    <w:rsid w:val="004A39EE"/>
    <w:rsid w:val="004A6FCC"/>
    <w:rsid w:val="004B13DF"/>
    <w:rsid w:val="004B1ABD"/>
    <w:rsid w:val="004B5346"/>
    <w:rsid w:val="004C07F9"/>
    <w:rsid w:val="004C103A"/>
    <w:rsid w:val="004D279E"/>
    <w:rsid w:val="004D5BA3"/>
    <w:rsid w:val="004D6ABC"/>
    <w:rsid w:val="004E40FD"/>
    <w:rsid w:val="004E789F"/>
    <w:rsid w:val="004F0E4B"/>
    <w:rsid w:val="004F551E"/>
    <w:rsid w:val="00505AF3"/>
    <w:rsid w:val="00520345"/>
    <w:rsid w:val="00527866"/>
    <w:rsid w:val="00530AC8"/>
    <w:rsid w:val="0053145E"/>
    <w:rsid w:val="00533E19"/>
    <w:rsid w:val="00540858"/>
    <w:rsid w:val="00542411"/>
    <w:rsid w:val="0056245E"/>
    <w:rsid w:val="00562652"/>
    <w:rsid w:val="005649C0"/>
    <w:rsid w:val="00565752"/>
    <w:rsid w:val="00566EBF"/>
    <w:rsid w:val="00571569"/>
    <w:rsid w:val="00572583"/>
    <w:rsid w:val="00575BCE"/>
    <w:rsid w:val="0057730A"/>
    <w:rsid w:val="00577623"/>
    <w:rsid w:val="0058393A"/>
    <w:rsid w:val="005A1D6C"/>
    <w:rsid w:val="005A2F37"/>
    <w:rsid w:val="005A3B3C"/>
    <w:rsid w:val="005A47ED"/>
    <w:rsid w:val="005A5A3E"/>
    <w:rsid w:val="005B02AB"/>
    <w:rsid w:val="005B31F7"/>
    <w:rsid w:val="005B58FF"/>
    <w:rsid w:val="005C1B9B"/>
    <w:rsid w:val="005C2F53"/>
    <w:rsid w:val="005D05C7"/>
    <w:rsid w:val="005D33F6"/>
    <w:rsid w:val="005D4F6E"/>
    <w:rsid w:val="005E662E"/>
    <w:rsid w:val="005E6BD7"/>
    <w:rsid w:val="005F27A0"/>
    <w:rsid w:val="00601913"/>
    <w:rsid w:val="0060421A"/>
    <w:rsid w:val="00611644"/>
    <w:rsid w:val="006243A3"/>
    <w:rsid w:val="006259CC"/>
    <w:rsid w:val="00634816"/>
    <w:rsid w:val="00634CC1"/>
    <w:rsid w:val="00635D33"/>
    <w:rsid w:val="0063758C"/>
    <w:rsid w:val="00643A3D"/>
    <w:rsid w:val="00643C12"/>
    <w:rsid w:val="006449AD"/>
    <w:rsid w:val="006467F1"/>
    <w:rsid w:val="00652918"/>
    <w:rsid w:val="00652E1B"/>
    <w:rsid w:val="00653F32"/>
    <w:rsid w:val="006600DC"/>
    <w:rsid w:val="00660605"/>
    <w:rsid w:val="006610B5"/>
    <w:rsid w:val="006622B7"/>
    <w:rsid w:val="00662E0D"/>
    <w:rsid w:val="0066383C"/>
    <w:rsid w:val="0066428B"/>
    <w:rsid w:val="006678B1"/>
    <w:rsid w:val="00670C79"/>
    <w:rsid w:val="00670DA7"/>
    <w:rsid w:val="0067373F"/>
    <w:rsid w:val="006737CE"/>
    <w:rsid w:val="00677B92"/>
    <w:rsid w:val="0068241E"/>
    <w:rsid w:val="00696435"/>
    <w:rsid w:val="006B075E"/>
    <w:rsid w:val="006B0F3D"/>
    <w:rsid w:val="006C3986"/>
    <w:rsid w:val="006C63AE"/>
    <w:rsid w:val="006C63C2"/>
    <w:rsid w:val="006C711B"/>
    <w:rsid w:val="006D37D0"/>
    <w:rsid w:val="006E2CE3"/>
    <w:rsid w:val="006E4FBF"/>
    <w:rsid w:val="006F350D"/>
    <w:rsid w:val="006F72EC"/>
    <w:rsid w:val="00705F15"/>
    <w:rsid w:val="00707949"/>
    <w:rsid w:val="00710CFA"/>
    <w:rsid w:val="007118D7"/>
    <w:rsid w:val="00713515"/>
    <w:rsid w:val="00720217"/>
    <w:rsid w:val="00723AC4"/>
    <w:rsid w:val="00723BA7"/>
    <w:rsid w:val="007263F0"/>
    <w:rsid w:val="00726D70"/>
    <w:rsid w:val="00735154"/>
    <w:rsid w:val="00741AA7"/>
    <w:rsid w:val="00756360"/>
    <w:rsid w:val="00763CC1"/>
    <w:rsid w:val="007678A9"/>
    <w:rsid w:val="00784848"/>
    <w:rsid w:val="00784A78"/>
    <w:rsid w:val="00786699"/>
    <w:rsid w:val="00787CC4"/>
    <w:rsid w:val="00793B14"/>
    <w:rsid w:val="007A4087"/>
    <w:rsid w:val="007A5914"/>
    <w:rsid w:val="007B37F8"/>
    <w:rsid w:val="007D5B0F"/>
    <w:rsid w:val="007D6BE6"/>
    <w:rsid w:val="007E2F46"/>
    <w:rsid w:val="007E6D8E"/>
    <w:rsid w:val="007F14F5"/>
    <w:rsid w:val="00801688"/>
    <w:rsid w:val="00812F1A"/>
    <w:rsid w:val="00814DE2"/>
    <w:rsid w:val="00820027"/>
    <w:rsid w:val="00821E21"/>
    <w:rsid w:val="00823B92"/>
    <w:rsid w:val="00833F5C"/>
    <w:rsid w:val="00834D8E"/>
    <w:rsid w:val="008438F3"/>
    <w:rsid w:val="00843E24"/>
    <w:rsid w:val="0084634B"/>
    <w:rsid w:val="00847EA6"/>
    <w:rsid w:val="00857F6E"/>
    <w:rsid w:val="008619CE"/>
    <w:rsid w:val="008705E3"/>
    <w:rsid w:val="0087248D"/>
    <w:rsid w:val="00873608"/>
    <w:rsid w:val="00873E3D"/>
    <w:rsid w:val="008752C0"/>
    <w:rsid w:val="0089074E"/>
    <w:rsid w:val="008965DD"/>
    <w:rsid w:val="008A1CD6"/>
    <w:rsid w:val="008A2707"/>
    <w:rsid w:val="008A3EC9"/>
    <w:rsid w:val="008A45B5"/>
    <w:rsid w:val="008A4B30"/>
    <w:rsid w:val="008B2AA3"/>
    <w:rsid w:val="008B33C1"/>
    <w:rsid w:val="008B707D"/>
    <w:rsid w:val="008C2535"/>
    <w:rsid w:val="008C6322"/>
    <w:rsid w:val="008C7047"/>
    <w:rsid w:val="008D050C"/>
    <w:rsid w:val="008D498E"/>
    <w:rsid w:val="008E14AF"/>
    <w:rsid w:val="008E3D03"/>
    <w:rsid w:val="008E43D1"/>
    <w:rsid w:val="008E64CB"/>
    <w:rsid w:val="008F32CD"/>
    <w:rsid w:val="008F35A0"/>
    <w:rsid w:val="008F41E3"/>
    <w:rsid w:val="009064F7"/>
    <w:rsid w:val="009079AE"/>
    <w:rsid w:val="00907A95"/>
    <w:rsid w:val="00907AEA"/>
    <w:rsid w:val="00911BC0"/>
    <w:rsid w:val="00916B41"/>
    <w:rsid w:val="00923B3E"/>
    <w:rsid w:val="009276B0"/>
    <w:rsid w:val="00931AF0"/>
    <w:rsid w:val="00935C77"/>
    <w:rsid w:val="009377E2"/>
    <w:rsid w:val="00947EA6"/>
    <w:rsid w:val="00953180"/>
    <w:rsid w:val="00954311"/>
    <w:rsid w:val="0096680B"/>
    <w:rsid w:val="00966D02"/>
    <w:rsid w:val="009678EA"/>
    <w:rsid w:val="00972192"/>
    <w:rsid w:val="00975D7D"/>
    <w:rsid w:val="009817E8"/>
    <w:rsid w:val="00982B95"/>
    <w:rsid w:val="0099350E"/>
    <w:rsid w:val="00996E8E"/>
    <w:rsid w:val="009B71DC"/>
    <w:rsid w:val="009B774B"/>
    <w:rsid w:val="009C238D"/>
    <w:rsid w:val="009C25D9"/>
    <w:rsid w:val="009C5EAE"/>
    <w:rsid w:val="009D4DAF"/>
    <w:rsid w:val="009D756C"/>
    <w:rsid w:val="009E29C9"/>
    <w:rsid w:val="009E5884"/>
    <w:rsid w:val="009E6591"/>
    <w:rsid w:val="009F327C"/>
    <w:rsid w:val="009F799C"/>
    <w:rsid w:val="00A062A9"/>
    <w:rsid w:val="00A20532"/>
    <w:rsid w:val="00A20814"/>
    <w:rsid w:val="00A24686"/>
    <w:rsid w:val="00A25BEE"/>
    <w:rsid w:val="00A2708A"/>
    <w:rsid w:val="00A33926"/>
    <w:rsid w:val="00A34796"/>
    <w:rsid w:val="00A35590"/>
    <w:rsid w:val="00A42D45"/>
    <w:rsid w:val="00A44D23"/>
    <w:rsid w:val="00A62D13"/>
    <w:rsid w:val="00A63839"/>
    <w:rsid w:val="00A6751F"/>
    <w:rsid w:val="00A749BF"/>
    <w:rsid w:val="00A74CC6"/>
    <w:rsid w:val="00A80E81"/>
    <w:rsid w:val="00A83729"/>
    <w:rsid w:val="00A86C09"/>
    <w:rsid w:val="00A87F4B"/>
    <w:rsid w:val="00A93216"/>
    <w:rsid w:val="00A93F34"/>
    <w:rsid w:val="00AA279E"/>
    <w:rsid w:val="00AA39E3"/>
    <w:rsid w:val="00AB2920"/>
    <w:rsid w:val="00AC0BCA"/>
    <w:rsid w:val="00AC3642"/>
    <w:rsid w:val="00AD4DD2"/>
    <w:rsid w:val="00AE1333"/>
    <w:rsid w:val="00AF79CB"/>
    <w:rsid w:val="00B01639"/>
    <w:rsid w:val="00B216CF"/>
    <w:rsid w:val="00B21946"/>
    <w:rsid w:val="00B22712"/>
    <w:rsid w:val="00B30D09"/>
    <w:rsid w:val="00B35C1F"/>
    <w:rsid w:val="00B41EA1"/>
    <w:rsid w:val="00B505F9"/>
    <w:rsid w:val="00B651E4"/>
    <w:rsid w:val="00B8381B"/>
    <w:rsid w:val="00B9048A"/>
    <w:rsid w:val="00B93B50"/>
    <w:rsid w:val="00BA47F0"/>
    <w:rsid w:val="00BA4E0F"/>
    <w:rsid w:val="00BB2E04"/>
    <w:rsid w:val="00BB34E3"/>
    <w:rsid w:val="00BB5721"/>
    <w:rsid w:val="00BD4914"/>
    <w:rsid w:val="00BD55B7"/>
    <w:rsid w:val="00BF0642"/>
    <w:rsid w:val="00BF29AC"/>
    <w:rsid w:val="00C005BC"/>
    <w:rsid w:val="00C01DF1"/>
    <w:rsid w:val="00C03284"/>
    <w:rsid w:val="00C1070D"/>
    <w:rsid w:val="00C10B3B"/>
    <w:rsid w:val="00C11ECE"/>
    <w:rsid w:val="00C16B79"/>
    <w:rsid w:val="00C224C0"/>
    <w:rsid w:val="00C249F4"/>
    <w:rsid w:val="00C31BB5"/>
    <w:rsid w:val="00C57FF1"/>
    <w:rsid w:val="00C60145"/>
    <w:rsid w:val="00C62223"/>
    <w:rsid w:val="00C76128"/>
    <w:rsid w:val="00C8303E"/>
    <w:rsid w:val="00C83C7F"/>
    <w:rsid w:val="00C84EC9"/>
    <w:rsid w:val="00C87826"/>
    <w:rsid w:val="00C9066A"/>
    <w:rsid w:val="00C90AE0"/>
    <w:rsid w:val="00CA560E"/>
    <w:rsid w:val="00CB2F57"/>
    <w:rsid w:val="00CB6C17"/>
    <w:rsid w:val="00CB7304"/>
    <w:rsid w:val="00CB78C4"/>
    <w:rsid w:val="00CC1CB4"/>
    <w:rsid w:val="00CD2EA0"/>
    <w:rsid w:val="00CD60D4"/>
    <w:rsid w:val="00CD681E"/>
    <w:rsid w:val="00CE2716"/>
    <w:rsid w:val="00CE461E"/>
    <w:rsid w:val="00CE699E"/>
    <w:rsid w:val="00CE6BA0"/>
    <w:rsid w:val="00CE7B3A"/>
    <w:rsid w:val="00CF5CDF"/>
    <w:rsid w:val="00CF7D07"/>
    <w:rsid w:val="00CF7EE8"/>
    <w:rsid w:val="00D00E94"/>
    <w:rsid w:val="00D03109"/>
    <w:rsid w:val="00D04219"/>
    <w:rsid w:val="00D100AF"/>
    <w:rsid w:val="00D17EE9"/>
    <w:rsid w:val="00D24521"/>
    <w:rsid w:val="00D27C6F"/>
    <w:rsid w:val="00D429E6"/>
    <w:rsid w:val="00D43767"/>
    <w:rsid w:val="00D52251"/>
    <w:rsid w:val="00D60512"/>
    <w:rsid w:val="00D63CCB"/>
    <w:rsid w:val="00D65E59"/>
    <w:rsid w:val="00D7055A"/>
    <w:rsid w:val="00D7465B"/>
    <w:rsid w:val="00D80D47"/>
    <w:rsid w:val="00D903E2"/>
    <w:rsid w:val="00D93260"/>
    <w:rsid w:val="00D934F0"/>
    <w:rsid w:val="00D94754"/>
    <w:rsid w:val="00D94C5D"/>
    <w:rsid w:val="00DA3DF4"/>
    <w:rsid w:val="00DB02E7"/>
    <w:rsid w:val="00DB19FF"/>
    <w:rsid w:val="00DB2168"/>
    <w:rsid w:val="00DB456B"/>
    <w:rsid w:val="00DB67FA"/>
    <w:rsid w:val="00DB6D2A"/>
    <w:rsid w:val="00DC2152"/>
    <w:rsid w:val="00DD0632"/>
    <w:rsid w:val="00DD31EE"/>
    <w:rsid w:val="00DE7345"/>
    <w:rsid w:val="00E000E2"/>
    <w:rsid w:val="00E020B4"/>
    <w:rsid w:val="00E07299"/>
    <w:rsid w:val="00E12162"/>
    <w:rsid w:val="00E17A0A"/>
    <w:rsid w:val="00E20EAD"/>
    <w:rsid w:val="00E27D5F"/>
    <w:rsid w:val="00E32378"/>
    <w:rsid w:val="00E3431B"/>
    <w:rsid w:val="00E41838"/>
    <w:rsid w:val="00E44A2E"/>
    <w:rsid w:val="00E516CD"/>
    <w:rsid w:val="00E541DB"/>
    <w:rsid w:val="00E661DA"/>
    <w:rsid w:val="00E6795C"/>
    <w:rsid w:val="00E72D9D"/>
    <w:rsid w:val="00E760AA"/>
    <w:rsid w:val="00E8378E"/>
    <w:rsid w:val="00E963FB"/>
    <w:rsid w:val="00E975A8"/>
    <w:rsid w:val="00ED4506"/>
    <w:rsid w:val="00ED5D29"/>
    <w:rsid w:val="00EE46DE"/>
    <w:rsid w:val="00EF0CD0"/>
    <w:rsid w:val="00EF2A2C"/>
    <w:rsid w:val="00EF30E5"/>
    <w:rsid w:val="00EF5746"/>
    <w:rsid w:val="00EF587D"/>
    <w:rsid w:val="00F06D25"/>
    <w:rsid w:val="00F1512E"/>
    <w:rsid w:val="00F24977"/>
    <w:rsid w:val="00F24B2C"/>
    <w:rsid w:val="00F26279"/>
    <w:rsid w:val="00F27C6C"/>
    <w:rsid w:val="00F33BDF"/>
    <w:rsid w:val="00F37A62"/>
    <w:rsid w:val="00F45A78"/>
    <w:rsid w:val="00F52D4D"/>
    <w:rsid w:val="00F52E60"/>
    <w:rsid w:val="00F618F1"/>
    <w:rsid w:val="00F6643C"/>
    <w:rsid w:val="00F73D39"/>
    <w:rsid w:val="00F7454F"/>
    <w:rsid w:val="00F8335E"/>
    <w:rsid w:val="00FA062B"/>
    <w:rsid w:val="00FA1077"/>
    <w:rsid w:val="00FA47DC"/>
    <w:rsid w:val="00FA6179"/>
    <w:rsid w:val="00FB071A"/>
    <w:rsid w:val="00FB1A1C"/>
    <w:rsid w:val="00FB2692"/>
    <w:rsid w:val="00FB5FAE"/>
    <w:rsid w:val="00FB676B"/>
    <w:rsid w:val="00FC4D6E"/>
    <w:rsid w:val="00FD0D95"/>
    <w:rsid w:val="00FD6CF0"/>
    <w:rsid w:val="00FD7CF9"/>
    <w:rsid w:val="00FE39A9"/>
    <w:rsid w:val="00FF1D41"/>
    <w:rsid w:val="00FF3EBF"/>
    <w:rsid w:val="00FF4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6567"/>
  <w15:docId w15:val="{B7D688A8-6FCA-43B8-849E-FCE30939B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7BC8"/>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semiHidden/>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nhideWhenUsed/>
    <w:rsid w:val="00CE7B3A"/>
    <w:rPr>
      <w:sz w:val="20"/>
      <w:szCs w:val="20"/>
    </w:rPr>
  </w:style>
  <w:style w:type="character" w:customStyle="1" w:styleId="CommentTextChar">
    <w:name w:val="Comment Text Char"/>
    <w:basedOn w:val="DefaultParagraphFont"/>
    <w:link w:val="CommentText"/>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semiHidden/>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99"/>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99"/>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semiHidden/>
    <w:unhideWhenUsed/>
    <w:rsid w:val="001B79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FFE8D-945A-42A2-98C3-05612B411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2644</Words>
  <Characters>15338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IULIANA-MIHAELA CERNAZEANU</dc:creator>
  <cp:lastModifiedBy>Consuela Stegarescu</cp:lastModifiedBy>
  <cp:revision>7</cp:revision>
  <cp:lastPrinted>2020-05-22T08:39:00Z</cp:lastPrinted>
  <dcterms:created xsi:type="dcterms:W3CDTF">2020-07-14T05:53:00Z</dcterms:created>
  <dcterms:modified xsi:type="dcterms:W3CDTF">2020-07-14T11:18:00Z</dcterms:modified>
</cp:coreProperties>
</file>